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19" w:rsidRDefault="00B34E19" w:rsidP="00B34E1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34E19">
        <w:rPr>
          <w:rFonts w:ascii="Arial" w:hAnsi="Arial" w:cs="Arial"/>
          <w:b/>
          <w:sz w:val="32"/>
          <w:szCs w:val="32"/>
          <w:u w:val="single"/>
        </w:rPr>
        <w:t>SISTEMA DE REPORTES INTERNOS DE LOS SOCIOS DE CAS Y FASA REFERIDOS A SU RELACION CON LOS PROVEEDORES DE PRODUCTOS DE VENTA EN GONDOLA</w:t>
      </w:r>
      <w:r>
        <w:rPr>
          <w:rFonts w:ascii="Arial" w:hAnsi="Arial" w:cs="Arial"/>
          <w:b/>
          <w:sz w:val="32"/>
          <w:szCs w:val="32"/>
          <w:u w:val="single"/>
        </w:rPr>
        <w:t>.</w:t>
      </w:r>
    </w:p>
    <w:p w:rsidR="00B34E19" w:rsidRPr="00B34E19" w:rsidRDefault="00B34E19" w:rsidP="00B34E1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B34E19" w:rsidRPr="00B34E19" w:rsidRDefault="00B34E19" w:rsidP="00B34E19">
      <w:pPr>
        <w:jc w:val="both"/>
        <w:rPr>
          <w:b/>
          <w:sz w:val="32"/>
          <w:szCs w:val="32"/>
        </w:rPr>
      </w:pPr>
      <w:r w:rsidRPr="00B34E19">
        <w:rPr>
          <w:b/>
          <w:sz w:val="32"/>
          <w:szCs w:val="32"/>
        </w:rPr>
        <w:t>RESUMEN CORRESPONDIENTE AL MES DE ABRIL DE 2020</w:t>
      </w:r>
    </w:p>
    <w:p w:rsidR="00B34E19" w:rsidRPr="00B34E19" w:rsidRDefault="00B34E19" w:rsidP="00B34E19">
      <w:pPr>
        <w:jc w:val="both"/>
        <w:rPr>
          <w:b/>
          <w:sz w:val="32"/>
          <w:szCs w:val="32"/>
        </w:rPr>
      </w:pPr>
    </w:p>
    <w:p w:rsidR="00B34E19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>Se reportaron cerca de 2.000 problemas durante el mes de Abril de 2020.</w:t>
      </w:r>
    </w:p>
    <w:p w:rsidR="00B34E19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>- En 805 ocasiones el tema que se informó es aumentos de precios.</w:t>
      </w:r>
    </w:p>
    <w:p w:rsidR="00B34E19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>- En 905 casos se reporta cambios en las condiciones de venta (</w:t>
      </w:r>
      <w:r w:rsidRPr="00B34E19">
        <w:rPr>
          <w:rFonts w:ascii="Arial" w:hAnsi="Arial" w:cs="Arial"/>
          <w:sz w:val="24"/>
          <w:szCs w:val="24"/>
        </w:rPr>
        <w:t>Eliminación</w:t>
      </w:r>
      <w:r w:rsidRPr="00B34E19">
        <w:rPr>
          <w:rFonts w:ascii="Arial" w:hAnsi="Arial" w:cs="Arial"/>
          <w:sz w:val="24"/>
          <w:szCs w:val="24"/>
        </w:rPr>
        <w:t xml:space="preserve"> de bonificaciones/descuentos)</w:t>
      </w:r>
    </w:p>
    <w:p w:rsidR="00B34E19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 xml:space="preserve">- En </w:t>
      </w:r>
      <w:r w:rsidRPr="00B34E19">
        <w:rPr>
          <w:rFonts w:ascii="Arial" w:hAnsi="Arial" w:cs="Arial"/>
          <w:sz w:val="24"/>
          <w:szCs w:val="24"/>
        </w:rPr>
        <w:t>conclusión</w:t>
      </w:r>
      <w:r w:rsidRPr="00B34E19">
        <w:rPr>
          <w:rFonts w:ascii="Arial" w:hAnsi="Arial" w:cs="Arial"/>
          <w:sz w:val="24"/>
          <w:szCs w:val="24"/>
        </w:rPr>
        <w:t xml:space="preserve"> </w:t>
      </w:r>
      <w:r w:rsidRPr="00B34E19">
        <w:rPr>
          <w:rFonts w:ascii="Arial" w:hAnsi="Arial" w:cs="Arial"/>
          <w:sz w:val="24"/>
          <w:szCs w:val="24"/>
        </w:rPr>
        <w:t>más</w:t>
      </w:r>
      <w:r w:rsidRPr="00B34E19">
        <w:rPr>
          <w:rFonts w:ascii="Arial" w:hAnsi="Arial" w:cs="Arial"/>
          <w:sz w:val="24"/>
          <w:szCs w:val="24"/>
        </w:rPr>
        <w:t xml:space="preserve"> de 1.700 reportes apuntan a subas de precios por parte de los proveedores hacia los supermercados. </w:t>
      </w:r>
    </w:p>
    <w:p w:rsidR="00B34E19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 xml:space="preserve">- 40 reportes apuntan a la imposibilidad de respetar los precios máximos dado que el valor de compra (costo) del supermercado es mayor o igual al precio </w:t>
      </w:r>
      <w:r w:rsidRPr="00B34E19">
        <w:rPr>
          <w:rFonts w:ascii="Arial" w:hAnsi="Arial" w:cs="Arial"/>
          <w:sz w:val="24"/>
          <w:szCs w:val="24"/>
        </w:rPr>
        <w:t>máximo</w:t>
      </w:r>
      <w:r w:rsidRPr="00B34E19">
        <w:rPr>
          <w:rFonts w:ascii="Arial" w:hAnsi="Arial" w:cs="Arial"/>
          <w:sz w:val="24"/>
          <w:szCs w:val="24"/>
        </w:rPr>
        <w:t xml:space="preserve"> fijado por el gobierno. Se mencionan </w:t>
      </w:r>
      <w:r w:rsidRPr="00B34E19">
        <w:rPr>
          <w:rFonts w:ascii="Arial" w:hAnsi="Arial" w:cs="Arial"/>
          <w:sz w:val="24"/>
          <w:szCs w:val="24"/>
        </w:rPr>
        <w:t>específicamente</w:t>
      </w:r>
      <w:r w:rsidRPr="00B34E19">
        <w:rPr>
          <w:rFonts w:ascii="Arial" w:hAnsi="Arial" w:cs="Arial"/>
          <w:sz w:val="24"/>
          <w:szCs w:val="24"/>
        </w:rPr>
        <w:t xml:space="preserve"> los casos de la firmas Arcor y Mastellone. </w:t>
      </w:r>
    </w:p>
    <w:p w:rsidR="00B34E19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 xml:space="preserve">- En 178 oportunidades el problema denunciado está relacionado con el abastecimiento: entrega cuotificada, </w:t>
      </w:r>
      <w:r w:rsidRPr="00B34E19">
        <w:rPr>
          <w:rFonts w:ascii="Arial" w:hAnsi="Arial" w:cs="Arial"/>
          <w:sz w:val="24"/>
          <w:szCs w:val="24"/>
        </w:rPr>
        <w:t>eliminación</w:t>
      </w:r>
      <w:r w:rsidRPr="00B34E19">
        <w:rPr>
          <w:rFonts w:ascii="Arial" w:hAnsi="Arial" w:cs="Arial"/>
          <w:sz w:val="24"/>
          <w:szCs w:val="24"/>
        </w:rPr>
        <w:t xml:space="preserve"> de acuerdos, falta de entrega, faltante de </w:t>
      </w:r>
      <w:r w:rsidRPr="00B34E19">
        <w:rPr>
          <w:rFonts w:ascii="Arial" w:hAnsi="Arial" w:cs="Arial"/>
          <w:sz w:val="24"/>
          <w:szCs w:val="24"/>
        </w:rPr>
        <w:t>algunas</w:t>
      </w:r>
      <w:r w:rsidRPr="00B34E19">
        <w:rPr>
          <w:rFonts w:ascii="Arial" w:hAnsi="Arial" w:cs="Arial"/>
          <w:sz w:val="24"/>
          <w:szCs w:val="24"/>
        </w:rPr>
        <w:t xml:space="preserve"> </w:t>
      </w:r>
      <w:r w:rsidRPr="00B34E19">
        <w:rPr>
          <w:rFonts w:ascii="Arial" w:hAnsi="Arial" w:cs="Arial"/>
          <w:sz w:val="24"/>
          <w:szCs w:val="24"/>
        </w:rPr>
        <w:t>mercaderías</w:t>
      </w:r>
      <w:r w:rsidRPr="00B34E19">
        <w:rPr>
          <w:rFonts w:ascii="Arial" w:hAnsi="Arial" w:cs="Arial"/>
          <w:sz w:val="24"/>
          <w:szCs w:val="24"/>
        </w:rPr>
        <w:t xml:space="preserve">, no entrega de algunos productos </w:t>
      </w:r>
      <w:r w:rsidRPr="00B34E19">
        <w:rPr>
          <w:rFonts w:ascii="Arial" w:hAnsi="Arial" w:cs="Arial"/>
          <w:sz w:val="24"/>
          <w:szCs w:val="24"/>
        </w:rPr>
        <w:t>específicos</w:t>
      </w:r>
      <w:r w:rsidRPr="00B34E19">
        <w:rPr>
          <w:rFonts w:ascii="Arial" w:hAnsi="Arial" w:cs="Arial"/>
          <w:sz w:val="24"/>
          <w:szCs w:val="24"/>
        </w:rPr>
        <w:t>, son los inconvenientes más consignados.</w:t>
      </w:r>
    </w:p>
    <w:p w:rsidR="00B34E19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>- Los problemas de abastecimiento se verifican especialmente en harinas, aceites y productos de limpieza.</w:t>
      </w:r>
    </w:p>
    <w:p w:rsidR="00B34E19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 xml:space="preserve">- Considerando la totalidad de los informes se puede afirmar que se verifican inconvenientes tanto en alimentos y bebidas, como en cuidado personal y limpieza del hogar. </w:t>
      </w:r>
    </w:p>
    <w:p w:rsidR="005570C7" w:rsidRPr="00B34E19" w:rsidRDefault="00B34E19" w:rsidP="00B34E19">
      <w:pPr>
        <w:jc w:val="both"/>
        <w:rPr>
          <w:rFonts w:ascii="Arial" w:hAnsi="Arial" w:cs="Arial"/>
          <w:sz w:val="24"/>
          <w:szCs w:val="24"/>
        </w:rPr>
      </w:pPr>
      <w:r w:rsidRPr="00B34E19">
        <w:rPr>
          <w:rFonts w:ascii="Arial" w:hAnsi="Arial" w:cs="Arial"/>
          <w:sz w:val="24"/>
          <w:szCs w:val="24"/>
        </w:rPr>
        <w:t xml:space="preserve">- Otro tanto se puede decir con respecto al tipo de empresas. Los informes incluyen tanto a firmas </w:t>
      </w:r>
      <w:r w:rsidRPr="00B34E19">
        <w:rPr>
          <w:rFonts w:ascii="Arial" w:hAnsi="Arial" w:cs="Arial"/>
          <w:sz w:val="24"/>
          <w:szCs w:val="24"/>
        </w:rPr>
        <w:t>líderes</w:t>
      </w:r>
      <w:r w:rsidRPr="00B34E19">
        <w:rPr>
          <w:rFonts w:ascii="Arial" w:hAnsi="Arial" w:cs="Arial"/>
          <w:sz w:val="24"/>
          <w:szCs w:val="24"/>
        </w:rPr>
        <w:t xml:space="preserve"> como a proveedores PyMEs, aunque cabe destacar que se concentrar en mayor medida en las empresas de mayor porte.</w:t>
      </w:r>
    </w:p>
    <w:sectPr w:rsidR="005570C7" w:rsidRPr="00B34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9"/>
    <w:rsid w:val="005570C7"/>
    <w:rsid w:val="00B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9B15F-D79D-4324-B315-E9FE1791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piruoroz@gmail.com</dc:creator>
  <cp:keywords/>
  <dc:description/>
  <cp:lastModifiedBy>piruoroz@gmail.com</cp:lastModifiedBy>
  <cp:revision>1</cp:revision>
  <dcterms:created xsi:type="dcterms:W3CDTF">2020-04-28T16:55:00Z</dcterms:created>
  <dcterms:modified xsi:type="dcterms:W3CDTF">2020-04-28T17:00:00Z</dcterms:modified>
</cp:coreProperties>
</file>