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52" w:rsidRDefault="00B14AAF">
      <w:pPr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>
            <wp:extent cx="5550408" cy="1255776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ezal C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0408" cy="125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CCC" w:rsidRPr="00BA01A2" w:rsidRDefault="006E7CCC" w:rsidP="005F31F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es-ES_tradnl"/>
        </w:rPr>
      </w:pPr>
      <w:r w:rsidRPr="00BA01A2">
        <w:rPr>
          <w:rFonts w:ascii="Arial" w:eastAsia="Times New Roman" w:hAnsi="Arial" w:cs="Arial"/>
          <w:b/>
          <w:bCs/>
          <w:sz w:val="24"/>
          <w:lang w:eastAsia="es-ES_tradnl"/>
        </w:rPr>
        <w:t>REUNION DE CD - j</w:t>
      </w:r>
      <w:r w:rsidR="00FA079A" w:rsidRPr="00BA01A2">
        <w:rPr>
          <w:rFonts w:ascii="Arial" w:eastAsia="Times New Roman" w:hAnsi="Arial" w:cs="Arial"/>
          <w:b/>
          <w:bCs/>
          <w:sz w:val="24"/>
          <w:lang w:eastAsia="es-ES_tradnl"/>
        </w:rPr>
        <w:t>ueves</w:t>
      </w:r>
      <w:r w:rsidR="003867EC" w:rsidRPr="00BA01A2">
        <w:rPr>
          <w:rFonts w:ascii="Arial" w:eastAsia="Times New Roman" w:hAnsi="Arial" w:cs="Arial"/>
          <w:b/>
          <w:bCs/>
          <w:sz w:val="24"/>
          <w:lang w:eastAsia="es-ES_tradnl"/>
        </w:rPr>
        <w:t xml:space="preserve"> </w:t>
      </w:r>
      <w:r w:rsidR="00BD35C0" w:rsidRPr="00BA01A2">
        <w:rPr>
          <w:rFonts w:ascii="Arial" w:eastAsia="Times New Roman" w:hAnsi="Arial" w:cs="Arial"/>
          <w:b/>
          <w:bCs/>
          <w:sz w:val="24"/>
          <w:lang w:eastAsia="es-ES_tradnl"/>
        </w:rPr>
        <w:t>30</w:t>
      </w:r>
      <w:r w:rsidR="005F31F5" w:rsidRPr="00BA01A2">
        <w:rPr>
          <w:rFonts w:ascii="Arial" w:eastAsia="Times New Roman" w:hAnsi="Arial" w:cs="Arial"/>
          <w:b/>
          <w:bCs/>
          <w:sz w:val="24"/>
          <w:lang w:eastAsia="es-ES_tradnl"/>
        </w:rPr>
        <w:t xml:space="preserve"> de </w:t>
      </w:r>
      <w:r w:rsidR="00BD35C0" w:rsidRPr="00BA01A2">
        <w:rPr>
          <w:rFonts w:ascii="Arial" w:eastAsia="Times New Roman" w:hAnsi="Arial" w:cs="Arial"/>
          <w:b/>
          <w:bCs/>
          <w:sz w:val="24"/>
          <w:lang w:eastAsia="es-ES_tradnl"/>
        </w:rPr>
        <w:t>mayo</w:t>
      </w:r>
      <w:r w:rsidR="005F31F5" w:rsidRPr="00BA01A2">
        <w:rPr>
          <w:rFonts w:ascii="Arial" w:eastAsia="Times New Roman" w:hAnsi="Arial" w:cs="Arial"/>
          <w:b/>
          <w:bCs/>
          <w:sz w:val="24"/>
          <w:lang w:eastAsia="es-ES_tradnl"/>
        </w:rPr>
        <w:t xml:space="preserve"> de 201</w:t>
      </w:r>
      <w:r w:rsidR="00FA079A" w:rsidRPr="00BA01A2">
        <w:rPr>
          <w:rFonts w:ascii="Arial" w:eastAsia="Times New Roman" w:hAnsi="Arial" w:cs="Arial"/>
          <w:b/>
          <w:bCs/>
          <w:sz w:val="24"/>
          <w:lang w:eastAsia="es-ES_tradnl"/>
        </w:rPr>
        <w:t>9</w:t>
      </w:r>
    </w:p>
    <w:p w:rsidR="005F31F5" w:rsidRPr="00BA01A2" w:rsidRDefault="005F31F5" w:rsidP="005F31F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es-ES_tradnl"/>
        </w:rPr>
      </w:pPr>
    </w:p>
    <w:p w:rsidR="00A60187" w:rsidRPr="00BA01A2" w:rsidRDefault="001913ED" w:rsidP="00BA01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es-ES_tradnl"/>
        </w:rPr>
      </w:pPr>
      <w:r w:rsidRPr="00BA01A2">
        <w:rPr>
          <w:rFonts w:ascii="Arial" w:eastAsia="Times New Roman" w:hAnsi="Arial" w:cs="Arial"/>
          <w:b/>
          <w:bCs/>
          <w:sz w:val="24"/>
          <w:lang w:eastAsia="es-ES_tradnl"/>
        </w:rPr>
        <w:t xml:space="preserve">Hora Comercial: </w:t>
      </w:r>
      <w:r w:rsidR="00DB32F3" w:rsidRPr="00BA01A2">
        <w:rPr>
          <w:rFonts w:ascii="Arial" w:eastAsia="Times New Roman" w:hAnsi="Arial" w:cs="Arial"/>
          <w:b/>
          <w:bCs/>
          <w:sz w:val="24"/>
          <w:lang w:eastAsia="es-ES_tradnl"/>
        </w:rPr>
        <w:t xml:space="preserve">Cuadro de situación. Precios </w:t>
      </w:r>
      <w:r w:rsidR="009E1BDE" w:rsidRPr="00BA01A2">
        <w:rPr>
          <w:rFonts w:ascii="Arial" w:eastAsia="Times New Roman" w:hAnsi="Arial" w:cs="Arial"/>
          <w:b/>
          <w:bCs/>
          <w:sz w:val="24"/>
          <w:lang w:eastAsia="es-ES_tradnl"/>
        </w:rPr>
        <w:t>E</w:t>
      </w:r>
      <w:r w:rsidR="00DB32F3" w:rsidRPr="00BA01A2">
        <w:rPr>
          <w:rFonts w:ascii="Arial" w:eastAsia="Times New Roman" w:hAnsi="Arial" w:cs="Arial"/>
          <w:b/>
          <w:bCs/>
          <w:sz w:val="24"/>
          <w:lang w:eastAsia="es-ES_tradnl"/>
        </w:rPr>
        <w:t xml:space="preserve">senciales y </w:t>
      </w:r>
      <w:r w:rsidR="009E1BDE" w:rsidRPr="00BA01A2">
        <w:rPr>
          <w:rFonts w:ascii="Arial" w:eastAsia="Times New Roman" w:hAnsi="Arial" w:cs="Arial"/>
          <w:b/>
          <w:bCs/>
          <w:sz w:val="24"/>
          <w:lang w:eastAsia="es-ES_tradnl"/>
        </w:rPr>
        <w:t>P</w:t>
      </w:r>
      <w:r w:rsidR="00DB32F3" w:rsidRPr="00BA01A2">
        <w:rPr>
          <w:rFonts w:ascii="Arial" w:eastAsia="Times New Roman" w:hAnsi="Arial" w:cs="Arial"/>
          <w:b/>
          <w:bCs/>
          <w:sz w:val="24"/>
          <w:lang w:eastAsia="es-ES_tradnl"/>
        </w:rPr>
        <w:t xml:space="preserve">recios </w:t>
      </w:r>
      <w:r w:rsidR="009E1BDE" w:rsidRPr="00BA01A2">
        <w:rPr>
          <w:rFonts w:ascii="Arial" w:eastAsia="Times New Roman" w:hAnsi="Arial" w:cs="Arial"/>
          <w:b/>
          <w:bCs/>
          <w:sz w:val="24"/>
          <w:lang w:eastAsia="es-ES_tradnl"/>
        </w:rPr>
        <w:t>C</w:t>
      </w:r>
      <w:r w:rsidR="00DB32F3" w:rsidRPr="00BA01A2">
        <w:rPr>
          <w:rFonts w:ascii="Arial" w:eastAsia="Times New Roman" w:hAnsi="Arial" w:cs="Arial"/>
          <w:b/>
          <w:bCs/>
          <w:sz w:val="24"/>
          <w:lang w:eastAsia="es-ES_tradnl"/>
        </w:rPr>
        <w:t xml:space="preserve">uidados. </w:t>
      </w:r>
      <w:r w:rsidR="00285A9F" w:rsidRPr="00BA01A2">
        <w:rPr>
          <w:rFonts w:ascii="Arial" w:eastAsia="Times New Roman" w:hAnsi="Arial" w:cs="Arial"/>
          <w:b/>
          <w:bCs/>
          <w:sz w:val="24"/>
          <w:lang w:eastAsia="es-ES_tradnl"/>
        </w:rPr>
        <w:t xml:space="preserve">Informe </w:t>
      </w:r>
      <w:r w:rsidR="00560BCB" w:rsidRPr="00BA01A2">
        <w:rPr>
          <w:rFonts w:ascii="Arial" w:eastAsia="Times New Roman" w:hAnsi="Arial" w:cs="Arial"/>
          <w:b/>
          <w:bCs/>
          <w:sz w:val="24"/>
          <w:lang w:eastAsia="es-ES_tradnl"/>
        </w:rPr>
        <w:t xml:space="preserve">de </w:t>
      </w:r>
      <w:r w:rsidR="00102396" w:rsidRPr="00BA01A2">
        <w:rPr>
          <w:rFonts w:ascii="Arial" w:eastAsia="Times New Roman" w:hAnsi="Arial" w:cs="Arial"/>
          <w:b/>
          <w:bCs/>
          <w:sz w:val="24"/>
          <w:lang w:eastAsia="es-ES_tradnl"/>
        </w:rPr>
        <w:t>novedades.</w:t>
      </w:r>
    </w:p>
    <w:p w:rsidR="006E7CCC" w:rsidRDefault="00BA01A2" w:rsidP="00BA01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es-ES_tradnl"/>
        </w:rPr>
      </w:pPr>
      <w:r>
        <w:rPr>
          <w:rFonts w:ascii="Arial" w:eastAsia="Times New Roman" w:hAnsi="Arial" w:cs="Arial"/>
          <w:bCs/>
          <w:sz w:val="24"/>
          <w:lang w:eastAsia="es-ES_tradnl"/>
        </w:rPr>
        <w:t>Se presentó un cuadro detallando los supermercados adheridos a los sistemas.</w:t>
      </w:r>
    </w:p>
    <w:p w:rsidR="00BA01A2" w:rsidRDefault="00BA01A2" w:rsidP="00BA01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es-ES_tradnl"/>
        </w:rPr>
      </w:pPr>
      <w:r>
        <w:rPr>
          <w:rFonts w:ascii="Arial" w:eastAsia="Times New Roman" w:hAnsi="Arial" w:cs="Arial"/>
          <w:bCs/>
          <w:sz w:val="24"/>
          <w:lang w:eastAsia="es-ES_tradnl"/>
        </w:rPr>
        <w:t>La Secretaría de Comercio está con cierto retraso para actualizar las listas de supermercados adheridos a Precios Esenciales.</w:t>
      </w:r>
    </w:p>
    <w:p w:rsidR="00BA01A2" w:rsidRPr="00BA01A2" w:rsidRDefault="00BA01A2" w:rsidP="00BA01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es-ES_tradnl"/>
        </w:rPr>
      </w:pPr>
      <w:r>
        <w:rPr>
          <w:rFonts w:ascii="Arial" w:eastAsia="Times New Roman" w:hAnsi="Arial" w:cs="Arial"/>
          <w:bCs/>
          <w:sz w:val="24"/>
          <w:lang w:eastAsia="es-ES_tradnl"/>
        </w:rPr>
        <w:t>Luego se abrió un intenso debate sobre el funcionamiento de ambos sistemas y sobre el abastecimiento por parte de los proveedores que forman parte de los mismos</w:t>
      </w:r>
      <w:r w:rsidR="00725BCB">
        <w:rPr>
          <w:rFonts w:ascii="Arial" w:eastAsia="Times New Roman" w:hAnsi="Arial" w:cs="Arial"/>
          <w:bCs/>
          <w:sz w:val="24"/>
          <w:lang w:eastAsia="es-ES_tradnl"/>
        </w:rPr>
        <w:t>.</w:t>
      </w:r>
    </w:p>
    <w:p w:rsidR="006E7CCC" w:rsidRPr="00BA01A2" w:rsidRDefault="006E7CCC" w:rsidP="00BA01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es-ES_tradnl"/>
        </w:rPr>
      </w:pPr>
    </w:p>
    <w:p w:rsidR="00722008" w:rsidRPr="00BA01A2" w:rsidRDefault="00722008" w:rsidP="00BA01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es-ES_tradnl"/>
        </w:rPr>
      </w:pPr>
      <w:r w:rsidRPr="00BA01A2">
        <w:rPr>
          <w:rFonts w:ascii="Arial" w:eastAsia="Times New Roman" w:hAnsi="Arial" w:cs="Arial"/>
          <w:b/>
          <w:bCs/>
          <w:sz w:val="24"/>
          <w:lang w:eastAsia="es-ES_tradnl"/>
        </w:rPr>
        <w:t>Informe sobre las Promociones vigentes: a) Con el Banco Nación con descuentos del 20% y 35% los días miércoles; b) Con el ANSES del 10%.</w:t>
      </w:r>
    </w:p>
    <w:p w:rsidR="006E7CCC" w:rsidRPr="00BA01A2" w:rsidRDefault="00725BCB" w:rsidP="00BA01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es-ES_tradnl"/>
        </w:rPr>
      </w:pPr>
      <w:r>
        <w:rPr>
          <w:rFonts w:ascii="Arial" w:eastAsia="Times New Roman" w:hAnsi="Arial" w:cs="Arial"/>
          <w:bCs/>
          <w:sz w:val="24"/>
          <w:lang w:eastAsia="es-ES_tradnl"/>
        </w:rPr>
        <w:t xml:space="preserve">Fue presentado un detalle de los 45 supermercados adheridos a las promociones del banco. Sigue abierta la posibilidad de ingresar en el sistema para supermercados que todavía no participan. </w:t>
      </w:r>
    </w:p>
    <w:p w:rsidR="006E7CCC" w:rsidRPr="00BA01A2" w:rsidRDefault="006E7CCC" w:rsidP="00BA01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es-ES_tradnl"/>
        </w:rPr>
      </w:pPr>
    </w:p>
    <w:p w:rsidR="00BD35C0" w:rsidRPr="00BA01A2" w:rsidRDefault="00BD35C0" w:rsidP="00BA01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es-ES_tradnl"/>
        </w:rPr>
      </w:pPr>
      <w:r w:rsidRPr="00BA01A2">
        <w:rPr>
          <w:rFonts w:ascii="Arial" w:eastAsia="Times New Roman" w:hAnsi="Arial" w:cs="Arial"/>
          <w:b/>
          <w:bCs/>
          <w:sz w:val="24"/>
          <w:lang w:eastAsia="es-ES_tradnl"/>
        </w:rPr>
        <w:t>Informe sobre las Negociaciones de Paritarias de Comercio por el año 2019.</w:t>
      </w:r>
    </w:p>
    <w:p w:rsidR="004D6E28" w:rsidRDefault="004D6E28" w:rsidP="00BA01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es-ES_tradnl"/>
        </w:rPr>
      </w:pPr>
      <w:r>
        <w:rPr>
          <w:rFonts w:ascii="Arial" w:eastAsia="Times New Roman" w:hAnsi="Arial" w:cs="Arial"/>
          <w:bCs/>
          <w:sz w:val="24"/>
          <w:lang w:eastAsia="es-ES_tradnl"/>
        </w:rPr>
        <w:t xml:space="preserve">El pasado 28 de </w:t>
      </w:r>
      <w:proofErr w:type="gramStart"/>
      <w:r>
        <w:rPr>
          <w:rFonts w:ascii="Arial" w:eastAsia="Times New Roman" w:hAnsi="Arial" w:cs="Arial"/>
          <w:bCs/>
          <w:sz w:val="24"/>
          <w:lang w:eastAsia="es-ES_tradnl"/>
        </w:rPr>
        <w:t>Mayo</w:t>
      </w:r>
      <w:proofErr w:type="gramEnd"/>
      <w:r>
        <w:rPr>
          <w:rFonts w:ascii="Arial" w:eastAsia="Times New Roman" w:hAnsi="Arial" w:cs="Arial"/>
          <w:bCs/>
          <w:sz w:val="24"/>
          <w:lang w:eastAsia="es-ES_tradnl"/>
        </w:rPr>
        <w:t xml:space="preserve"> se firmó la P</w:t>
      </w:r>
      <w:r w:rsidR="00725BCB">
        <w:rPr>
          <w:rFonts w:ascii="Arial" w:eastAsia="Times New Roman" w:hAnsi="Arial" w:cs="Arial"/>
          <w:bCs/>
          <w:sz w:val="24"/>
          <w:lang w:eastAsia="es-ES_tradnl"/>
        </w:rPr>
        <w:t xml:space="preserve">aritaria </w:t>
      </w:r>
      <w:r>
        <w:rPr>
          <w:rFonts w:ascii="Arial" w:eastAsia="Times New Roman" w:hAnsi="Arial" w:cs="Arial"/>
          <w:bCs/>
          <w:sz w:val="24"/>
          <w:lang w:eastAsia="es-ES_tradnl"/>
        </w:rPr>
        <w:t>de C</w:t>
      </w:r>
      <w:r w:rsidR="00325D4F">
        <w:rPr>
          <w:rFonts w:ascii="Arial" w:eastAsia="Times New Roman" w:hAnsi="Arial" w:cs="Arial"/>
          <w:bCs/>
          <w:sz w:val="24"/>
          <w:lang w:eastAsia="es-ES_tradnl"/>
        </w:rPr>
        <w:t>omercio</w:t>
      </w:r>
      <w:r>
        <w:rPr>
          <w:rFonts w:ascii="Arial" w:eastAsia="Times New Roman" w:hAnsi="Arial" w:cs="Arial"/>
          <w:bCs/>
          <w:sz w:val="24"/>
          <w:lang w:eastAsia="es-ES_tradnl"/>
        </w:rPr>
        <w:t xml:space="preserve">. </w:t>
      </w:r>
    </w:p>
    <w:p w:rsidR="006E7CCC" w:rsidRDefault="004D6E28" w:rsidP="00BA01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es-ES_tradnl"/>
        </w:rPr>
      </w:pPr>
      <w:r>
        <w:rPr>
          <w:rFonts w:ascii="Arial" w:eastAsia="Times New Roman" w:hAnsi="Arial" w:cs="Arial"/>
          <w:bCs/>
          <w:sz w:val="24"/>
          <w:lang w:eastAsia="es-ES_tradnl"/>
        </w:rPr>
        <w:t xml:space="preserve">El convenio </w:t>
      </w:r>
      <w:r w:rsidR="00725BCB">
        <w:rPr>
          <w:rFonts w:ascii="Arial" w:eastAsia="Times New Roman" w:hAnsi="Arial" w:cs="Arial"/>
          <w:bCs/>
          <w:sz w:val="24"/>
          <w:lang w:eastAsia="es-ES_tradnl"/>
        </w:rPr>
        <w:t>se puede ver</w:t>
      </w:r>
      <w:r w:rsidR="00325D4F">
        <w:rPr>
          <w:rFonts w:ascii="Arial" w:eastAsia="Times New Roman" w:hAnsi="Arial" w:cs="Arial"/>
          <w:bCs/>
          <w:sz w:val="24"/>
          <w:lang w:eastAsia="es-ES_tradnl"/>
        </w:rPr>
        <w:t>/descargar</w:t>
      </w:r>
      <w:r w:rsidR="00725BCB">
        <w:rPr>
          <w:rFonts w:ascii="Arial" w:eastAsia="Times New Roman" w:hAnsi="Arial" w:cs="Arial"/>
          <w:bCs/>
          <w:sz w:val="24"/>
          <w:lang w:eastAsia="es-ES_tradnl"/>
        </w:rPr>
        <w:t xml:space="preserve"> en </w:t>
      </w:r>
      <w:r w:rsidR="00325D4F">
        <w:rPr>
          <w:rFonts w:ascii="Arial" w:eastAsia="Times New Roman" w:hAnsi="Arial" w:cs="Arial"/>
          <w:bCs/>
          <w:sz w:val="24"/>
          <w:lang w:eastAsia="es-ES_tradnl"/>
        </w:rPr>
        <w:t>el siguiente link:</w:t>
      </w:r>
    </w:p>
    <w:p w:rsidR="004D6E28" w:rsidRDefault="00227A2B" w:rsidP="00BA01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es-ES_tradnl"/>
        </w:rPr>
      </w:pPr>
      <w:hyperlink r:id="rId7" w:history="1">
        <w:r w:rsidR="004D6E28">
          <w:rPr>
            <w:rStyle w:val="Hipervnculo"/>
          </w:rPr>
          <w:t>http://www.descargas.cas.com.ar/Acuerdos%20Convenio%20Colectivo%20Comercio/2019%20Homologacion%20Acuerdo%202019%20CCT%20130-75%20Resolucion%20ST%20No.pdf</w:t>
        </w:r>
      </w:hyperlink>
    </w:p>
    <w:p w:rsidR="006E7CCC" w:rsidRPr="00BA01A2" w:rsidRDefault="006E7CCC" w:rsidP="00BA01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es-ES_tradnl"/>
        </w:rPr>
      </w:pPr>
    </w:p>
    <w:p w:rsidR="00722008" w:rsidRDefault="00722008" w:rsidP="00BA01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es-ES_tradnl"/>
        </w:rPr>
      </w:pPr>
      <w:r w:rsidRPr="00BA01A2">
        <w:rPr>
          <w:rFonts w:ascii="Arial" w:eastAsia="Times New Roman" w:hAnsi="Arial" w:cs="Arial"/>
          <w:b/>
          <w:bCs/>
          <w:sz w:val="24"/>
          <w:lang w:eastAsia="es-ES_tradnl"/>
        </w:rPr>
        <w:t>Informe sobre el Proyecto Legislativo denominado “Ley de Góndolas”.</w:t>
      </w:r>
    </w:p>
    <w:p w:rsidR="00325D4F" w:rsidRDefault="00F8483C" w:rsidP="00F8483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es-ES_tradnl"/>
        </w:rPr>
      </w:pPr>
      <w:r w:rsidRPr="00F8483C">
        <w:rPr>
          <w:rFonts w:ascii="Arial" w:eastAsia="Times New Roman" w:hAnsi="Arial" w:cs="Arial"/>
          <w:bCs/>
          <w:sz w:val="24"/>
          <w:lang w:eastAsia="es-ES_tradnl"/>
        </w:rPr>
        <w:t>Existen varios proyectos que están siendo analizados en el Congreso</w:t>
      </w:r>
      <w:r>
        <w:rPr>
          <w:rFonts w:ascii="Arial" w:eastAsia="Times New Roman" w:hAnsi="Arial" w:cs="Arial"/>
          <w:bCs/>
          <w:sz w:val="24"/>
          <w:lang w:eastAsia="es-ES_tradnl"/>
        </w:rPr>
        <w:t>, l</w:t>
      </w:r>
      <w:r w:rsidRPr="00F8483C">
        <w:rPr>
          <w:rFonts w:ascii="Arial" w:eastAsia="Times New Roman" w:hAnsi="Arial" w:cs="Arial"/>
          <w:bCs/>
          <w:sz w:val="24"/>
          <w:lang w:eastAsia="es-ES_tradnl"/>
        </w:rPr>
        <w:t>as Comisiones de Defensa del Consumidor, del Usuario y de la Competencia; de Comercio y de Legislación General, considera</w:t>
      </w:r>
      <w:r>
        <w:rPr>
          <w:rFonts w:ascii="Arial" w:eastAsia="Times New Roman" w:hAnsi="Arial" w:cs="Arial"/>
          <w:bCs/>
          <w:sz w:val="24"/>
          <w:lang w:eastAsia="es-ES_tradnl"/>
        </w:rPr>
        <w:t>ron</w:t>
      </w:r>
      <w:r w:rsidRPr="00F8483C">
        <w:rPr>
          <w:rFonts w:ascii="Arial" w:eastAsia="Times New Roman" w:hAnsi="Arial" w:cs="Arial"/>
          <w:bCs/>
          <w:sz w:val="24"/>
          <w:lang w:eastAsia="es-ES_tradnl"/>
        </w:rPr>
        <w:t xml:space="preserve"> los proyectos de Ley de </w:t>
      </w:r>
      <w:r>
        <w:rPr>
          <w:rFonts w:ascii="Arial" w:eastAsia="Times New Roman" w:hAnsi="Arial" w:cs="Arial"/>
          <w:bCs/>
          <w:sz w:val="24"/>
          <w:lang w:eastAsia="es-ES_tradnl"/>
        </w:rPr>
        <w:t xml:space="preserve">Elisa </w:t>
      </w:r>
      <w:proofErr w:type="spellStart"/>
      <w:r w:rsidRPr="00F8483C">
        <w:rPr>
          <w:rFonts w:ascii="Arial" w:eastAsia="Times New Roman" w:hAnsi="Arial" w:cs="Arial"/>
          <w:bCs/>
          <w:sz w:val="24"/>
          <w:lang w:eastAsia="es-ES_tradnl"/>
        </w:rPr>
        <w:t>Carrió</w:t>
      </w:r>
      <w:proofErr w:type="spellEnd"/>
      <w:r>
        <w:rPr>
          <w:rFonts w:ascii="Arial" w:eastAsia="Times New Roman" w:hAnsi="Arial" w:cs="Arial"/>
          <w:bCs/>
          <w:sz w:val="24"/>
          <w:lang w:eastAsia="es-ES_tradnl"/>
        </w:rPr>
        <w:t xml:space="preserve">, de la diputada </w:t>
      </w:r>
      <w:proofErr w:type="spellStart"/>
      <w:r>
        <w:rPr>
          <w:rFonts w:ascii="Arial" w:eastAsia="Times New Roman" w:hAnsi="Arial" w:cs="Arial"/>
          <w:bCs/>
          <w:sz w:val="24"/>
          <w:lang w:eastAsia="es-ES_tradnl"/>
        </w:rPr>
        <w:t>Passo</w:t>
      </w:r>
      <w:proofErr w:type="spellEnd"/>
      <w:r>
        <w:rPr>
          <w:rFonts w:ascii="Arial" w:eastAsia="Times New Roman" w:hAnsi="Arial" w:cs="Arial"/>
          <w:bCs/>
          <w:sz w:val="24"/>
          <w:lang w:eastAsia="es-ES_tradnl"/>
        </w:rPr>
        <w:t xml:space="preserve">, </w:t>
      </w:r>
      <w:r w:rsidRPr="00F8483C">
        <w:rPr>
          <w:rFonts w:ascii="Arial" w:eastAsia="Times New Roman" w:hAnsi="Arial" w:cs="Arial"/>
          <w:bCs/>
          <w:sz w:val="24"/>
          <w:lang w:eastAsia="es-ES_tradnl"/>
        </w:rPr>
        <w:t xml:space="preserve">del diputado Ramón, del diputado </w:t>
      </w:r>
      <w:proofErr w:type="spellStart"/>
      <w:r w:rsidRPr="00F8483C">
        <w:rPr>
          <w:rFonts w:ascii="Arial" w:eastAsia="Times New Roman" w:hAnsi="Arial" w:cs="Arial"/>
          <w:bCs/>
          <w:sz w:val="24"/>
          <w:lang w:eastAsia="es-ES_tradnl"/>
        </w:rPr>
        <w:t>Cabandié</w:t>
      </w:r>
      <w:proofErr w:type="spellEnd"/>
      <w:r w:rsidRPr="00F8483C">
        <w:rPr>
          <w:rFonts w:ascii="Arial" w:eastAsia="Times New Roman" w:hAnsi="Arial" w:cs="Arial"/>
          <w:bCs/>
          <w:sz w:val="24"/>
          <w:lang w:eastAsia="es-ES_tradnl"/>
        </w:rPr>
        <w:t xml:space="preserve"> </w:t>
      </w:r>
      <w:r>
        <w:rPr>
          <w:rFonts w:ascii="Arial" w:eastAsia="Times New Roman" w:hAnsi="Arial" w:cs="Arial"/>
          <w:bCs/>
          <w:sz w:val="24"/>
          <w:lang w:eastAsia="es-ES_tradnl"/>
        </w:rPr>
        <w:t xml:space="preserve">y de la diputada De </w:t>
      </w:r>
      <w:proofErr w:type="spellStart"/>
      <w:r>
        <w:rPr>
          <w:rFonts w:ascii="Arial" w:eastAsia="Times New Roman" w:hAnsi="Arial" w:cs="Arial"/>
          <w:bCs/>
          <w:sz w:val="24"/>
          <w:lang w:eastAsia="es-ES_tradnl"/>
        </w:rPr>
        <w:t>Ponti</w:t>
      </w:r>
      <w:proofErr w:type="spellEnd"/>
      <w:r>
        <w:rPr>
          <w:rFonts w:ascii="Arial" w:eastAsia="Times New Roman" w:hAnsi="Arial" w:cs="Arial"/>
          <w:bCs/>
          <w:sz w:val="24"/>
          <w:lang w:eastAsia="es-ES_tradnl"/>
        </w:rPr>
        <w:t xml:space="preserve"> </w:t>
      </w:r>
      <w:r w:rsidRPr="00F8483C">
        <w:rPr>
          <w:rFonts w:ascii="Arial" w:eastAsia="Times New Roman" w:hAnsi="Arial" w:cs="Arial"/>
          <w:bCs/>
          <w:sz w:val="24"/>
          <w:lang w:eastAsia="es-ES_tradnl"/>
        </w:rPr>
        <w:t xml:space="preserve">y teniendo a la vista los proyectos de ley de la </w:t>
      </w:r>
      <w:r>
        <w:rPr>
          <w:rFonts w:ascii="Arial" w:eastAsia="Times New Roman" w:hAnsi="Arial" w:cs="Arial"/>
          <w:bCs/>
          <w:sz w:val="24"/>
          <w:lang w:eastAsia="es-ES_tradnl"/>
        </w:rPr>
        <w:t>diputada Nazario y del</w:t>
      </w:r>
      <w:r w:rsidRPr="00F8483C">
        <w:rPr>
          <w:rFonts w:ascii="Arial" w:eastAsia="Times New Roman" w:hAnsi="Arial" w:cs="Arial"/>
          <w:bCs/>
          <w:sz w:val="24"/>
          <w:lang w:eastAsia="es-ES_tradnl"/>
        </w:rPr>
        <w:t xml:space="preserve"> diputado Olmedo, sobre cadena de valor alimenticia, programa de medidas para el fomento de la competencia, fomento de </w:t>
      </w:r>
      <w:proofErr w:type="spellStart"/>
      <w:r w:rsidRPr="00F8483C">
        <w:rPr>
          <w:rFonts w:ascii="Arial" w:eastAsia="Times New Roman" w:hAnsi="Arial" w:cs="Arial"/>
          <w:bCs/>
          <w:sz w:val="24"/>
          <w:lang w:eastAsia="es-ES_tradnl"/>
        </w:rPr>
        <w:t>Py</w:t>
      </w:r>
      <w:r>
        <w:rPr>
          <w:rFonts w:ascii="Arial" w:eastAsia="Times New Roman" w:hAnsi="Arial" w:cs="Arial"/>
          <w:bCs/>
          <w:sz w:val="24"/>
          <w:lang w:eastAsia="es-ES_tradnl"/>
        </w:rPr>
        <w:t>MEs</w:t>
      </w:r>
      <w:proofErr w:type="spellEnd"/>
      <w:r w:rsidRPr="00F8483C">
        <w:rPr>
          <w:rFonts w:ascii="Arial" w:eastAsia="Times New Roman" w:hAnsi="Arial" w:cs="Arial"/>
          <w:bCs/>
          <w:sz w:val="24"/>
          <w:lang w:eastAsia="es-ES_tradnl"/>
        </w:rPr>
        <w:t xml:space="preserve"> y exhibición en góndolas</w:t>
      </w:r>
      <w:r>
        <w:rPr>
          <w:rFonts w:ascii="Arial" w:eastAsia="Times New Roman" w:hAnsi="Arial" w:cs="Arial"/>
          <w:bCs/>
          <w:sz w:val="24"/>
          <w:lang w:eastAsia="es-ES_tradnl"/>
        </w:rPr>
        <w:t xml:space="preserve">. </w:t>
      </w:r>
    </w:p>
    <w:p w:rsidR="00C75440" w:rsidRDefault="00F8483C" w:rsidP="00325D4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es-ES_tradnl"/>
        </w:rPr>
      </w:pPr>
      <w:r>
        <w:rPr>
          <w:rFonts w:ascii="Arial" w:eastAsia="Times New Roman" w:hAnsi="Arial" w:cs="Arial"/>
          <w:bCs/>
          <w:sz w:val="24"/>
          <w:lang w:eastAsia="es-ES_tradnl"/>
        </w:rPr>
        <w:t>P</w:t>
      </w:r>
      <w:r w:rsidRPr="00F8483C">
        <w:rPr>
          <w:rFonts w:ascii="Arial" w:eastAsia="Times New Roman" w:hAnsi="Arial" w:cs="Arial"/>
          <w:bCs/>
          <w:sz w:val="24"/>
          <w:lang w:eastAsia="es-ES_tradnl"/>
        </w:rPr>
        <w:t>or las razones expuestas en el informe que se acompañ</w:t>
      </w:r>
      <w:r>
        <w:rPr>
          <w:rFonts w:ascii="Arial" w:eastAsia="Times New Roman" w:hAnsi="Arial" w:cs="Arial"/>
          <w:bCs/>
          <w:sz w:val="24"/>
          <w:lang w:eastAsia="es-ES_tradnl"/>
        </w:rPr>
        <w:t>ó</w:t>
      </w:r>
      <w:r w:rsidRPr="00F8483C">
        <w:rPr>
          <w:rFonts w:ascii="Arial" w:eastAsia="Times New Roman" w:hAnsi="Arial" w:cs="Arial"/>
          <w:bCs/>
          <w:sz w:val="24"/>
          <w:lang w:eastAsia="es-ES_tradnl"/>
        </w:rPr>
        <w:t xml:space="preserve"> y las que </w:t>
      </w:r>
      <w:r>
        <w:rPr>
          <w:rFonts w:ascii="Arial" w:eastAsia="Times New Roman" w:hAnsi="Arial" w:cs="Arial"/>
          <w:bCs/>
          <w:sz w:val="24"/>
          <w:lang w:eastAsia="es-ES_tradnl"/>
        </w:rPr>
        <w:t xml:space="preserve">dio </w:t>
      </w:r>
      <w:r w:rsidRPr="00F8483C">
        <w:rPr>
          <w:rFonts w:ascii="Arial" w:eastAsia="Times New Roman" w:hAnsi="Arial" w:cs="Arial"/>
          <w:bCs/>
          <w:sz w:val="24"/>
          <w:lang w:eastAsia="es-ES_tradnl"/>
        </w:rPr>
        <w:t>el miembro informante, aconseja</w:t>
      </w:r>
      <w:r>
        <w:rPr>
          <w:rFonts w:ascii="Arial" w:eastAsia="Times New Roman" w:hAnsi="Arial" w:cs="Arial"/>
          <w:bCs/>
          <w:sz w:val="24"/>
          <w:lang w:eastAsia="es-ES_tradnl"/>
        </w:rPr>
        <w:t xml:space="preserve">ron </w:t>
      </w:r>
      <w:r w:rsidR="00325D4F">
        <w:rPr>
          <w:rFonts w:ascii="Arial" w:eastAsia="Times New Roman" w:hAnsi="Arial" w:cs="Arial"/>
          <w:bCs/>
          <w:sz w:val="24"/>
          <w:lang w:eastAsia="es-ES_tradnl"/>
        </w:rPr>
        <w:t xml:space="preserve">(por dictamen en mayoría) </w:t>
      </w:r>
      <w:r w:rsidRPr="00F8483C">
        <w:rPr>
          <w:rFonts w:ascii="Arial" w:eastAsia="Times New Roman" w:hAnsi="Arial" w:cs="Arial"/>
          <w:bCs/>
          <w:sz w:val="24"/>
          <w:lang w:eastAsia="es-ES_tradnl"/>
        </w:rPr>
        <w:t xml:space="preserve">la sanción del </w:t>
      </w:r>
      <w:r>
        <w:rPr>
          <w:rFonts w:ascii="Arial" w:eastAsia="Times New Roman" w:hAnsi="Arial" w:cs="Arial"/>
          <w:bCs/>
          <w:sz w:val="24"/>
          <w:lang w:eastAsia="es-ES_tradnl"/>
        </w:rPr>
        <w:t xml:space="preserve">proyecto de Ley </w:t>
      </w:r>
      <w:r w:rsidR="00325D4F">
        <w:rPr>
          <w:rFonts w:ascii="Arial" w:eastAsia="Times New Roman" w:hAnsi="Arial" w:cs="Arial"/>
          <w:bCs/>
          <w:sz w:val="24"/>
          <w:lang w:eastAsia="es-ES_tradnl"/>
        </w:rPr>
        <w:t xml:space="preserve">denominado </w:t>
      </w:r>
      <w:r w:rsidR="00325D4F" w:rsidRPr="00325D4F">
        <w:rPr>
          <w:rFonts w:ascii="Arial" w:eastAsia="Times New Roman" w:hAnsi="Arial" w:cs="Arial"/>
          <w:b/>
          <w:bCs/>
          <w:sz w:val="24"/>
          <w:lang w:eastAsia="es-ES_tradnl"/>
        </w:rPr>
        <w:t>Programa Nacional de Competencia Minorista – Ley de Góndolas</w:t>
      </w:r>
      <w:r w:rsidR="00325D4F">
        <w:rPr>
          <w:rFonts w:ascii="Arial" w:eastAsia="Times New Roman" w:hAnsi="Arial" w:cs="Arial"/>
          <w:bCs/>
          <w:sz w:val="24"/>
          <w:lang w:eastAsia="es-ES_tradnl"/>
        </w:rPr>
        <w:t xml:space="preserve">, </w:t>
      </w:r>
      <w:r>
        <w:rPr>
          <w:rFonts w:ascii="Arial" w:eastAsia="Times New Roman" w:hAnsi="Arial" w:cs="Arial"/>
          <w:bCs/>
          <w:sz w:val="24"/>
          <w:lang w:eastAsia="es-ES_tradnl"/>
        </w:rPr>
        <w:t>que se puede ver</w:t>
      </w:r>
      <w:r w:rsidR="00325D4F">
        <w:rPr>
          <w:rFonts w:ascii="Arial" w:eastAsia="Times New Roman" w:hAnsi="Arial" w:cs="Arial"/>
          <w:bCs/>
          <w:sz w:val="24"/>
          <w:lang w:eastAsia="es-ES_tradnl"/>
        </w:rPr>
        <w:t>/descargar,</w:t>
      </w:r>
      <w:r>
        <w:rPr>
          <w:rFonts w:ascii="Arial" w:eastAsia="Times New Roman" w:hAnsi="Arial" w:cs="Arial"/>
          <w:bCs/>
          <w:sz w:val="24"/>
          <w:lang w:eastAsia="es-ES_tradnl"/>
        </w:rPr>
        <w:t xml:space="preserve"> en </w:t>
      </w:r>
      <w:r w:rsidR="00325D4F">
        <w:rPr>
          <w:rFonts w:ascii="Arial" w:eastAsia="Times New Roman" w:hAnsi="Arial" w:cs="Arial"/>
          <w:bCs/>
          <w:sz w:val="24"/>
          <w:lang w:eastAsia="es-ES_tradnl"/>
        </w:rPr>
        <w:t>el siguiente link:</w:t>
      </w:r>
    </w:p>
    <w:p w:rsidR="00325D4F" w:rsidRDefault="00227A2B" w:rsidP="00325D4F">
      <w:hyperlink r:id="rId8" w:history="1">
        <w:r w:rsidR="00325D4F">
          <w:rPr>
            <w:rStyle w:val="Hipervnculo"/>
          </w:rPr>
          <w:t>http://www.descargas.cas.com.ar/Ley%20de%20Gondolas/Dictamen%20de%20mayoria-Ley%20de%20g%f3ndolas.docx</w:t>
        </w:r>
      </w:hyperlink>
    </w:p>
    <w:p w:rsidR="00325D4F" w:rsidRDefault="00325D4F" w:rsidP="00325D4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es-ES_tradnl"/>
        </w:rPr>
      </w:pPr>
      <w:r>
        <w:rPr>
          <w:rFonts w:ascii="Arial" w:eastAsia="Times New Roman" w:hAnsi="Arial" w:cs="Arial"/>
          <w:bCs/>
          <w:sz w:val="24"/>
          <w:lang w:eastAsia="es-ES_tradnl"/>
        </w:rPr>
        <w:t xml:space="preserve">Por dictamen en minoría aconsejaron la sanción del proyecto de </w:t>
      </w:r>
      <w:r w:rsidRPr="00325D4F">
        <w:rPr>
          <w:rFonts w:ascii="Arial" w:eastAsia="Times New Roman" w:hAnsi="Arial" w:cs="Arial"/>
          <w:b/>
          <w:bCs/>
          <w:sz w:val="24"/>
          <w:lang w:eastAsia="es-ES_tradnl"/>
        </w:rPr>
        <w:t>Ley de Fomento de la Competencia en el Comercio Minorista y Mayorista</w:t>
      </w:r>
      <w:r>
        <w:rPr>
          <w:rFonts w:ascii="Arial" w:eastAsia="Times New Roman" w:hAnsi="Arial" w:cs="Arial"/>
          <w:bCs/>
          <w:sz w:val="24"/>
          <w:lang w:eastAsia="es-ES_tradnl"/>
        </w:rPr>
        <w:t>, que se puede ver/descargar de:</w:t>
      </w:r>
    </w:p>
    <w:p w:rsidR="005E683D" w:rsidRDefault="00227A2B" w:rsidP="005E683D">
      <w:hyperlink r:id="rId9" w:history="1">
        <w:r w:rsidR="005E683D" w:rsidRPr="003969F4">
          <w:rPr>
            <w:rStyle w:val="Hipervnculo"/>
          </w:rPr>
          <w:t>http://www.descargas.cas.com.ar/Ley%20de%20Gondolas/Dictamen%20minor%eda-%20Ley%20de%20gondolas.docx</w:t>
        </w:r>
      </w:hyperlink>
    </w:p>
    <w:p w:rsidR="007574A0" w:rsidRPr="00BA01A2" w:rsidRDefault="007574A0" w:rsidP="00BA01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es-ES_tradnl"/>
        </w:rPr>
      </w:pPr>
    </w:p>
    <w:p w:rsidR="001F2B22" w:rsidRPr="00BA01A2" w:rsidRDefault="001F2B22" w:rsidP="00BA01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es-ES_tradnl"/>
        </w:rPr>
      </w:pPr>
      <w:r w:rsidRPr="00BA01A2">
        <w:rPr>
          <w:rFonts w:ascii="Arial" w:eastAsia="Times New Roman" w:hAnsi="Arial" w:cs="Arial"/>
          <w:b/>
          <w:bCs/>
          <w:sz w:val="24"/>
          <w:lang w:eastAsia="es-ES_tradnl"/>
        </w:rPr>
        <w:t>Designación y/o ratificación de Delgados ante CAC, CAME y UDECA.</w:t>
      </w:r>
    </w:p>
    <w:p w:rsidR="00725BCB" w:rsidRPr="005018B2" w:rsidRDefault="00725BCB" w:rsidP="00725BC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es-ES_tradnl"/>
        </w:rPr>
      </w:pPr>
      <w:r w:rsidRPr="005018B2">
        <w:rPr>
          <w:rFonts w:ascii="Arial" w:eastAsia="Times New Roman" w:hAnsi="Arial" w:cs="Arial"/>
          <w:bCs/>
          <w:sz w:val="24"/>
          <w:lang w:eastAsia="es-ES_tradnl"/>
        </w:rPr>
        <w:t>Se aprobó lo siguiente</w:t>
      </w:r>
      <w:r>
        <w:rPr>
          <w:rFonts w:ascii="Arial" w:eastAsia="Times New Roman" w:hAnsi="Arial" w:cs="Arial"/>
          <w:bCs/>
          <w:sz w:val="24"/>
          <w:lang w:eastAsia="es-ES_tradnl"/>
        </w:rPr>
        <w:t>, que es coincidente con lo resuelto por FASA</w:t>
      </w:r>
      <w:r w:rsidRPr="005018B2">
        <w:rPr>
          <w:rFonts w:ascii="Arial" w:eastAsia="Times New Roman" w:hAnsi="Arial" w:cs="Arial"/>
          <w:bCs/>
          <w:sz w:val="24"/>
          <w:lang w:eastAsia="es-ES_tradnl"/>
        </w:rPr>
        <w:t>:</w:t>
      </w:r>
    </w:p>
    <w:p w:rsidR="00725BCB" w:rsidRPr="005018B2" w:rsidRDefault="00725BCB" w:rsidP="00725BC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es-ES_tradnl"/>
        </w:rPr>
      </w:pPr>
      <w:r>
        <w:rPr>
          <w:rFonts w:ascii="Arial" w:eastAsia="Times New Roman" w:hAnsi="Arial" w:cs="Arial"/>
          <w:bCs/>
          <w:sz w:val="24"/>
          <w:lang w:eastAsia="es-ES_tradnl"/>
        </w:rPr>
        <w:t>Para</w:t>
      </w:r>
      <w:r w:rsidRPr="005018B2">
        <w:rPr>
          <w:rFonts w:ascii="Arial" w:eastAsia="Times New Roman" w:hAnsi="Arial" w:cs="Arial"/>
          <w:bCs/>
          <w:sz w:val="24"/>
          <w:lang w:eastAsia="es-ES_tradnl"/>
        </w:rPr>
        <w:t xml:space="preserve"> CAC: Ricardo Zorzón </w:t>
      </w:r>
      <w:r>
        <w:rPr>
          <w:rFonts w:ascii="Arial" w:eastAsia="Times New Roman" w:hAnsi="Arial" w:cs="Arial"/>
          <w:bCs/>
          <w:sz w:val="24"/>
          <w:lang w:eastAsia="es-ES_tradnl"/>
        </w:rPr>
        <w:t xml:space="preserve">(Titular) </w:t>
      </w:r>
      <w:r w:rsidRPr="005018B2">
        <w:rPr>
          <w:rFonts w:ascii="Arial" w:eastAsia="Times New Roman" w:hAnsi="Arial" w:cs="Arial"/>
          <w:bCs/>
          <w:sz w:val="24"/>
          <w:lang w:eastAsia="es-ES_tradnl"/>
        </w:rPr>
        <w:t>y Pedro Oroz</w:t>
      </w:r>
      <w:r>
        <w:rPr>
          <w:rFonts w:ascii="Arial" w:eastAsia="Times New Roman" w:hAnsi="Arial" w:cs="Arial"/>
          <w:bCs/>
          <w:sz w:val="24"/>
          <w:lang w:eastAsia="es-ES_tradnl"/>
        </w:rPr>
        <w:t xml:space="preserve"> (Suplente)</w:t>
      </w:r>
      <w:r w:rsidRPr="005018B2">
        <w:rPr>
          <w:rFonts w:ascii="Arial" w:eastAsia="Times New Roman" w:hAnsi="Arial" w:cs="Arial"/>
          <w:bCs/>
          <w:sz w:val="24"/>
          <w:lang w:eastAsia="es-ES_tradnl"/>
        </w:rPr>
        <w:t>.</w:t>
      </w:r>
    </w:p>
    <w:p w:rsidR="00725BCB" w:rsidRPr="005018B2" w:rsidRDefault="00725BCB" w:rsidP="00725BC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es-ES_tradnl"/>
        </w:rPr>
      </w:pPr>
      <w:r>
        <w:rPr>
          <w:rFonts w:ascii="Arial" w:eastAsia="Times New Roman" w:hAnsi="Arial" w:cs="Arial"/>
          <w:bCs/>
          <w:sz w:val="24"/>
          <w:lang w:eastAsia="es-ES_tradnl"/>
        </w:rPr>
        <w:t xml:space="preserve">Por CAME: Victor </w:t>
      </w:r>
      <w:proofErr w:type="spellStart"/>
      <w:r>
        <w:rPr>
          <w:rFonts w:ascii="Arial" w:eastAsia="Times New Roman" w:hAnsi="Arial" w:cs="Arial"/>
          <w:bCs/>
          <w:sz w:val="24"/>
          <w:lang w:eastAsia="es-ES_tradnl"/>
        </w:rPr>
        <w:t>Palpacelli</w:t>
      </w:r>
      <w:proofErr w:type="spellEnd"/>
      <w:r w:rsidRPr="005018B2">
        <w:rPr>
          <w:rFonts w:ascii="Arial" w:eastAsia="Times New Roman" w:hAnsi="Arial" w:cs="Arial"/>
          <w:bCs/>
          <w:sz w:val="24"/>
          <w:lang w:eastAsia="es-ES_tradnl"/>
        </w:rPr>
        <w:t xml:space="preserve"> </w:t>
      </w:r>
      <w:r>
        <w:rPr>
          <w:rFonts w:ascii="Arial" w:eastAsia="Times New Roman" w:hAnsi="Arial" w:cs="Arial"/>
          <w:bCs/>
          <w:sz w:val="24"/>
          <w:lang w:eastAsia="es-ES_tradnl"/>
        </w:rPr>
        <w:t xml:space="preserve">(Titular) </w:t>
      </w:r>
      <w:r w:rsidRPr="005018B2">
        <w:rPr>
          <w:rFonts w:ascii="Arial" w:eastAsia="Times New Roman" w:hAnsi="Arial" w:cs="Arial"/>
          <w:bCs/>
          <w:sz w:val="24"/>
          <w:lang w:eastAsia="es-ES_tradnl"/>
        </w:rPr>
        <w:t>y Pedro Oroz</w:t>
      </w:r>
      <w:r>
        <w:rPr>
          <w:rFonts w:ascii="Arial" w:eastAsia="Times New Roman" w:hAnsi="Arial" w:cs="Arial"/>
          <w:bCs/>
          <w:sz w:val="24"/>
          <w:lang w:eastAsia="es-ES_tradnl"/>
        </w:rPr>
        <w:t xml:space="preserve"> (Suplente)</w:t>
      </w:r>
      <w:r w:rsidRPr="005018B2">
        <w:rPr>
          <w:rFonts w:ascii="Arial" w:eastAsia="Times New Roman" w:hAnsi="Arial" w:cs="Arial"/>
          <w:bCs/>
          <w:sz w:val="24"/>
          <w:lang w:eastAsia="es-ES_tradnl"/>
        </w:rPr>
        <w:t>.</w:t>
      </w:r>
    </w:p>
    <w:p w:rsidR="00725BCB" w:rsidRPr="005018B2" w:rsidRDefault="00725BCB" w:rsidP="00725BC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es-ES_tradnl"/>
        </w:rPr>
      </w:pPr>
      <w:r w:rsidRPr="005018B2">
        <w:rPr>
          <w:rFonts w:ascii="Arial" w:eastAsia="Times New Roman" w:hAnsi="Arial" w:cs="Arial"/>
          <w:bCs/>
          <w:sz w:val="24"/>
          <w:lang w:eastAsia="es-ES_tradnl"/>
        </w:rPr>
        <w:t xml:space="preserve">Por UDECA: Ricardo Zorzón </w:t>
      </w:r>
      <w:r>
        <w:rPr>
          <w:rFonts w:ascii="Arial" w:eastAsia="Times New Roman" w:hAnsi="Arial" w:cs="Arial"/>
          <w:bCs/>
          <w:sz w:val="24"/>
          <w:lang w:eastAsia="es-ES_tradnl"/>
        </w:rPr>
        <w:t xml:space="preserve">(Titular) </w:t>
      </w:r>
      <w:r w:rsidRPr="005018B2">
        <w:rPr>
          <w:rFonts w:ascii="Arial" w:eastAsia="Times New Roman" w:hAnsi="Arial" w:cs="Arial"/>
          <w:bCs/>
          <w:sz w:val="24"/>
          <w:lang w:eastAsia="es-ES_tradnl"/>
        </w:rPr>
        <w:t>y Pedro Oroz</w:t>
      </w:r>
      <w:r>
        <w:rPr>
          <w:rFonts w:ascii="Arial" w:eastAsia="Times New Roman" w:hAnsi="Arial" w:cs="Arial"/>
          <w:bCs/>
          <w:sz w:val="24"/>
          <w:lang w:eastAsia="es-ES_tradnl"/>
        </w:rPr>
        <w:t xml:space="preserve"> (Suplente)</w:t>
      </w:r>
      <w:r w:rsidRPr="005018B2">
        <w:rPr>
          <w:rFonts w:ascii="Arial" w:eastAsia="Times New Roman" w:hAnsi="Arial" w:cs="Arial"/>
          <w:bCs/>
          <w:sz w:val="24"/>
          <w:lang w:eastAsia="es-ES_tradnl"/>
        </w:rPr>
        <w:t>.</w:t>
      </w:r>
    </w:p>
    <w:p w:rsidR="006E7CCC" w:rsidRPr="00BA01A2" w:rsidRDefault="006E7CCC" w:rsidP="00BA01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es-ES_tradnl"/>
        </w:rPr>
      </w:pPr>
    </w:p>
    <w:p w:rsidR="00BA01A2" w:rsidRDefault="00B77F5D" w:rsidP="00BA01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es-ES_tradnl"/>
        </w:rPr>
      </w:pPr>
      <w:r w:rsidRPr="00BA01A2">
        <w:rPr>
          <w:rFonts w:ascii="Arial" w:eastAsia="Times New Roman" w:hAnsi="Arial" w:cs="Arial"/>
          <w:b/>
          <w:bCs/>
          <w:sz w:val="24"/>
          <w:lang w:eastAsia="es-ES_tradnl"/>
        </w:rPr>
        <w:t xml:space="preserve">Solicitudes de Altas en el </w:t>
      </w:r>
      <w:r w:rsidR="00864CC1" w:rsidRPr="00BA01A2">
        <w:rPr>
          <w:rFonts w:ascii="Arial" w:eastAsia="Times New Roman" w:hAnsi="Arial" w:cs="Arial"/>
          <w:b/>
          <w:bCs/>
          <w:sz w:val="24"/>
          <w:lang w:eastAsia="es-ES_tradnl"/>
        </w:rPr>
        <w:t>Padrón</w:t>
      </w:r>
      <w:r w:rsidRPr="00BA01A2">
        <w:rPr>
          <w:rFonts w:ascii="Arial" w:eastAsia="Times New Roman" w:hAnsi="Arial" w:cs="Arial"/>
          <w:b/>
          <w:bCs/>
          <w:sz w:val="24"/>
          <w:lang w:eastAsia="es-ES_tradnl"/>
        </w:rPr>
        <w:t xml:space="preserve"> de Asociados: </w:t>
      </w:r>
    </w:p>
    <w:p w:rsidR="00BA01A2" w:rsidRDefault="00B77F5D" w:rsidP="00BA01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es-ES_tradnl"/>
        </w:rPr>
      </w:pPr>
      <w:r w:rsidRPr="00BA01A2">
        <w:rPr>
          <w:rFonts w:ascii="Arial" w:eastAsia="Times New Roman" w:hAnsi="Arial" w:cs="Arial"/>
          <w:b/>
          <w:bCs/>
          <w:sz w:val="24"/>
          <w:u w:val="single"/>
          <w:lang w:eastAsia="es-ES_tradnl"/>
        </w:rPr>
        <w:t xml:space="preserve">Solicitud de </w:t>
      </w:r>
      <w:r w:rsidR="00773DB0" w:rsidRPr="00BA01A2">
        <w:rPr>
          <w:rFonts w:ascii="Arial" w:eastAsia="Times New Roman" w:hAnsi="Arial" w:cs="Arial"/>
          <w:b/>
          <w:bCs/>
          <w:sz w:val="24"/>
          <w:u w:val="single"/>
          <w:lang w:eastAsia="es-ES_tradnl"/>
        </w:rPr>
        <w:t>Supermercados y Autoservicios:</w:t>
      </w:r>
      <w:r w:rsidR="00773DB0" w:rsidRPr="00BA01A2">
        <w:rPr>
          <w:rFonts w:ascii="Arial" w:eastAsia="Times New Roman" w:hAnsi="Arial" w:cs="Arial"/>
          <w:b/>
          <w:bCs/>
          <w:sz w:val="24"/>
          <w:lang w:eastAsia="es-ES_tradnl"/>
        </w:rPr>
        <w:t xml:space="preserve"> 1º) Depot de Depot Express S.R.L., Corrientes, Corrientes; 2º) Vika Supermercados de Abel Julio Viola, Mercedes, Buenos Aires y Tostado, Santa Fe; 3) Supermercado </w:t>
      </w:r>
      <w:r w:rsidR="00864CC1" w:rsidRPr="00BA01A2">
        <w:rPr>
          <w:rFonts w:ascii="Arial" w:eastAsia="Times New Roman" w:hAnsi="Arial" w:cs="Arial"/>
          <w:b/>
          <w:bCs/>
          <w:sz w:val="24"/>
          <w:lang w:eastAsia="es-ES_tradnl"/>
        </w:rPr>
        <w:t>Águila</w:t>
      </w:r>
      <w:r w:rsidR="00773DB0" w:rsidRPr="00BA01A2">
        <w:rPr>
          <w:rFonts w:ascii="Arial" w:eastAsia="Times New Roman" w:hAnsi="Arial" w:cs="Arial"/>
          <w:b/>
          <w:bCs/>
          <w:sz w:val="24"/>
          <w:lang w:eastAsia="es-ES_tradnl"/>
        </w:rPr>
        <w:t xml:space="preserve"> de Andres y Pablo Cingolini, Maria Susana, Santa Fe; 4º) Autoservicio Tinti SRL, </w:t>
      </w:r>
      <w:r w:rsidR="0057007A" w:rsidRPr="00BA01A2">
        <w:rPr>
          <w:rFonts w:ascii="Arial" w:eastAsia="Times New Roman" w:hAnsi="Arial" w:cs="Arial"/>
          <w:b/>
          <w:bCs/>
          <w:sz w:val="24"/>
          <w:lang w:eastAsia="es-ES_tradnl"/>
        </w:rPr>
        <w:t xml:space="preserve">San Jorge, Santa Fe, 5º) Y sino donde y Super Mundo de Yacovino </w:t>
      </w:r>
      <w:r w:rsidR="00864CC1" w:rsidRPr="00BA01A2">
        <w:rPr>
          <w:rFonts w:ascii="Arial" w:eastAsia="Times New Roman" w:hAnsi="Arial" w:cs="Arial"/>
          <w:b/>
          <w:bCs/>
          <w:sz w:val="24"/>
          <w:lang w:eastAsia="es-ES_tradnl"/>
        </w:rPr>
        <w:t>Hnos.</w:t>
      </w:r>
      <w:r w:rsidR="0057007A" w:rsidRPr="00BA01A2">
        <w:rPr>
          <w:rFonts w:ascii="Arial" w:eastAsia="Times New Roman" w:hAnsi="Arial" w:cs="Arial"/>
          <w:b/>
          <w:bCs/>
          <w:sz w:val="24"/>
          <w:lang w:eastAsia="es-ES_tradnl"/>
        </w:rPr>
        <w:t xml:space="preserve"> SRL, Rafaela, Santa Fe; 6º) Super Mas de Faguna SRL, Santiago del Estero, SM de </w:t>
      </w:r>
      <w:r w:rsidR="00864CC1" w:rsidRPr="00BA01A2">
        <w:rPr>
          <w:rFonts w:ascii="Arial" w:eastAsia="Times New Roman" w:hAnsi="Arial" w:cs="Arial"/>
          <w:b/>
          <w:bCs/>
          <w:sz w:val="24"/>
          <w:lang w:eastAsia="es-ES_tradnl"/>
        </w:rPr>
        <w:t>Tucumán</w:t>
      </w:r>
      <w:r w:rsidR="0057007A" w:rsidRPr="00BA01A2">
        <w:rPr>
          <w:rFonts w:ascii="Arial" w:eastAsia="Times New Roman" w:hAnsi="Arial" w:cs="Arial"/>
          <w:b/>
          <w:bCs/>
          <w:sz w:val="24"/>
          <w:lang w:eastAsia="es-ES_tradnl"/>
        </w:rPr>
        <w:t xml:space="preserve"> y </w:t>
      </w:r>
      <w:r w:rsidR="00864CC1" w:rsidRPr="00BA01A2">
        <w:rPr>
          <w:rFonts w:ascii="Arial" w:eastAsia="Times New Roman" w:hAnsi="Arial" w:cs="Arial"/>
          <w:b/>
          <w:bCs/>
          <w:sz w:val="24"/>
          <w:lang w:eastAsia="es-ES_tradnl"/>
        </w:rPr>
        <w:t>Concepción</w:t>
      </w:r>
      <w:r w:rsidR="0057007A" w:rsidRPr="00BA01A2">
        <w:rPr>
          <w:rFonts w:ascii="Arial" w:eastAsia="Times New Roman" w:hAnsi="Arial" w:cs="Arial"/>
          <w:b/>
          <w:bCs/>
          <w:sz w:val="24"/>
          <w:lang w:eastAsia="es-ES_tradnl"/>
        </w:rPr>
        <w:t xml:space="preserve"> de </w:t>
      </w:r>
      <w:r w:rsidR="00864CC1" w:rsidRPr="00BA01A2">
        <w:rPr>
          <w:rFonts w:ascii="Arial" w:eastAsia="Times New Roman" w:hAnsi="Arial" w:cs="Arial"/>
          <w:b/>
          <w:bCs/>
          <w:sz w:val="24"/>
          <w:lang w:eastAsia="es-ES_tradnl"/>
        </w:rPr>
        <w:t>Tucumán</w:t>
      </w:r>
      <w:r w:rsidR="0057007A" w:rsidRPr="00BA01A2">
        <w:rPr>
          <w:rFonts w:ascii="Arial" w:eastAsia="Times New Roman" w:hAnsi="Arial" w:cs="Arial"/>
          <w:b/>
          <w:bCs/>
          <w:sz w:val="24"/>
          <w:lang w:eastAsia="es-ES_tradnl"/>
        </w:rPr>
        <w:t xml:space="preserve">; </w:t>
      </w:r>
    </w:p>
    <w:p w:rsidR="009E1BDE" w:rsidRPr="00BA01A2" w:rsidRDefault="00B77F5D" w:rsidP="00BA01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es-ES_tradnl"/>
        </w:rPr>
      </w:pPr>
      <w:r w:rsidRPr="00BA01A2">
        <w:rPr>
          <w:rFonts w:ascii="Arial" w:eastAsia="Times New Roman" w:hAnsi="Arial" w:cs="Arial"/>
          <w:b/>
          <w:bCs/>
          <w:sz w:val="24"/>
          <w:u w:val="single"/>
          <w:lang w:eastAsia="es-ES_tradnl"/>
        </w:rPr>
        <w:t>Asociación de las siguientes empresas proveedoras:</w:t>
      </w:r>
      <w:r w:rsidRPr="00BA01A2">
        <w:rPr>
          <w:rFonts w:ascii="Arial" w:eastAsia="Times New Roman" w:hAnsi="Arial" w:cs="Arial"/>
          <w:b/>
          <w:bCs/>
          <w:sz w:val="24"/>
          <w:lang w:eastAsia="es-ES_tradnl"/>
        </w:rPr>
        <w:t xml:space="preserve"> 1º) </w:t>
      </w:r>
      <w:r w:rsidR="0057007A" w:rsidRPr="00BA01A2">
        <w:rPr>
          <w:rFonts w:ascii="Arial" w:eastAsia="Times New Roman" w:hAnsi="Arial" w:cs="Arial"/>
          <w:b/>
          <w:bCs/>
          <w:sz w:val="24"/>
          <w:lang w:eastAsia="es-ES_tradnl"/>
        </w:rPr>
        <w:t>Establecimiento Sello de Oro 45 S.A.</w:t>
      </w:r>
      <w:r w:rsidR="00864CC1" w:rsidRPr="00BA01A2">
        <w:rPr>
          <w:rFonts w:ascii="Arial" w:eastAsia="Times New Roman" w:hAnsi="Arial" w:cs="Arial"/>
          <w:b/>
          <w:bCs/>
          <w:sz w:val="24"/>
          <w:lang w:eastAsia="es-ES_tradnl"/>
        </w:rPr>
        <w:t>, Productor de Fiambres y embutidos</w:t>
      </w:r>
      <w:r w:rsidRPr="00BA01A2">
        <w:rPr>
          <w:rFonts w:ascii="Arial" w:eastAsia="Times New Roman" w:hAnsi="Arial" w:cs="Arial"/>
          <w:b/>
          <w:bCs/>
          <w:sz w:val="24"/>
          <w:lang w:eastAsia="es-ES_tradnl"/>
        </w:rPr>
        <w:t xml:space="preserve">, de la Localidad de </w:t>
      </w:r>
      <w:r w:rsidR="00864CC1" w:rsidRPr="00BA01A2">
        <w:rPr>
          <w:rFonts w:ascii="Arial" w:eastAsia="Times New Roman" w:hAnsi="Arial" w:cs="Arial"/>
          <w:b/>
          <w:bCs/>
          <w:sz w:val="24"/>
          <w:lang w:eastAsia="es-ES_tradnl"/>
        </w:rPr>
        <w:t>Cava.</w:t>
      </w:r>
    </w:p>
    <w:p w:rsidR="001043A3" w:rsidRDefault="006E7CCC" w:rsidP="00BA01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es-ES_tradnl"/>
        </w:rPr>
      </w:pPr>
      <w:r w:rsidRPr="00BA01A2">
        <w:rPr>
          <w:rFonts w:ascii="Arial" w:eastAsia="Times New Roman" w:hAnsi="Arial" w:cs="Arial"/>
          <w:bCs/>
          <w:sz w:val="24"/>
          <w:lang w:eastAsia="es-ES_tradnl"/>
        </w:rPr>
        <w:t>Todas las solicitudes fueron aprobadas.</w:t>
      </w:r>
    </w:p>
    <w:p w:rsidR="00227A2B" w:rsidRDefault="00227A2B" w:rsidP="00BA01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es-ES_tradnl"/>
        </w:rPr>
      </w:pPr>
    </w:p>
    <w:p w:rsidR="00227A2B" w:rsidRPr="00425EEB" w:rsidRDefault="00227A2B" w:rsidP="00227A2B">
      <w:pPr>
        <w:spacing w:after="0"/>
        <w:rPr>
          <w:rFonts w:ascii="Arial" w:eastAsia="Times New Roman" w:hAnsi="Arial" w:cs="Arial"/>
          <w:bCs/>
          <w:sz w:val="24"/>
          <w:lang w:eastAsia="es-ES_tradnl"/>
        </w:rPr>
      </w:pPr>
      <w:r w:rsidRPr="00425EEB">
        <w:rPr>
          <w:rFonts w:ascii="Arial" w:eastAsia="Times New Roman" w:hAnsi="Arial" w:cs="Arial"/>
          <w:b/>
          <w:bCs/>
          <w:sz w:val="24"/>
          <w:u w:val="single"/>
          <w:lang w:eastAsia="es-ES_tradnl"/>
        </w:rPr>
        <w:t>FECHA DE LA PROXIMA REUNION</w:t>
      </w:r>
      <w:r w:rsidRPr="00425EEB">
        <w:rPr>
          <w:rFonts w:ascii="Arial" w:eastAsia="Times New Roman" w:hAnsi="Arial" w:cs="Arial"/>
          <w:bCs/>
          <w:sz w:val="24"/>
          <w:lang w:eastAsia="es-ES_tradnl"/>
        </w:rPr>
        <w:t xml:space="preserve">: </w:t>
      </w:r>
      <w:proofErr w:type="gramStart"/>
      <w:r w:rsidRPr="00425EEB">
        <w:rPr>
          <w:rFonts w:ascii="Arial" w:eastAsia="Times New Roman" w:hAnsi="Arial" w:cs="Arial"/>
          <w:bCs/>
          <w:sz w:val="24"/>
          <w:lang w:eastAsia="es-ES_tradnl"/>
        </w:rPr>
        <w:t>Jueves 27 de Junio</w:t>
      </w:r>
      <w:proofErr w:type="gramEnd"/>
      <w:r w:rsidRPr="00425EEB">
        <w:rPr>
          <w:rFonts w:ascii="Arial" w:eastAsia="Times New Roman" w:hAnsi="Arial" w:cs="Arial"/>
          <w:bCs/>
          <w:sz w:val="24"/>
          <w:lang w:eastAsia="es-ES_tradnl"/>
        </w:rPr>
        <w:t>.</w:t>
      </w:r>
    </w:p>
    <w:p w:rsidR="00227A2B" w:rsidRPr="00BA01A2" w:rsidRDefault="00227A2B" w:rsidP="00BA01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es-ES_tradnl"/>
        </w:rPr>
      </w:pPr>
      <w:bookmarkStart w:id="0" w:name="_GoBack"/>
      <w:bookmarkEnd w:id="0"/>
    </w:p>
    <w:sectPr w:rsidR="00227A2B" w:rsidRPr="00BA01A2" w:rsidSect="0034503B">
      <w:pgSz w:w="11907" w:h="16840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7C55"/>
    <w:multiLevelType w:val="hybridMultilevel"/>
    <w:tmpl w:val="1D0E074C"/>
    <w:lvl w:ilvl="0" w:tplc="741E47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C36A7"/>
    <w:multiLevelType w:val="hybridMultilevel"/>
    <w:tmpl w:val="DE286804"/>
    <w:lvl w:ilvl="0" w:tplc="098821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76"/>
        </w:tabs>
        <w:ind w:left="97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96"/>
        </w:tabs>
        <w:ind w:left="169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16"/>
        </w:tabs>
        <w:ind w:left="241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36"/>
        </w:tabs>
        <w:ind w:left="313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56"/>
        </w:tabs>
        <w:ind w:left="385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76"/>
        </w:tabs>
        <w:ind w:left="457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96"/>
        </w:tabs>
        <w:ind w:left="529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16"/>
        </w:tabs>
        <w:ind w:left="6016" w:hanging="180"/>
      </w:pPr>
    </w:lvl>
  </w:abstractNum>
  <w:abstractNum w:abstractNumId="2" w15:restartNumberingAfterBreak="0">
    <w:nsid w:val="0C8746EA"/>
    <w:multiLevelType w:val="hybridMultilevel"/>
    <w:tmpl w:val="E9B8CD68"/>
    <w:lvl w:ilvl="0" w:tplc="C3EA90F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7A"/>
    <w:rsid w:val="00005200"/>
    <w:rsid w:val="00007E42"/>
    <w:rsid w:val="000228E3"/>
    <w:rsid w:val="00024A42"/>
    <w:rsid w:val="00025F15"/>
    <w:rsid w:val="00033089"/>
    <w:rsid w:val="000503CA"/>
    <w:rsid w:val="00071E59"/>
    <w:rsid w:val="00082153"/>
    <w:rsid w:val="000B19A8"/>
    <w:rsid w:val="000C14D2"/>
    <w:rsid w:val="000C3D62"/>
    <w:rsid w:val="000D1EE6"/>
    <w:rsid w:val="000D3529"/>
    <w:rsid w:val="000E21C5"/>
    <w:rsid w:val="000E7179"/>
    <w:rsid w:val="000F5BFB"/>
    <w:rsid w:val="00101EF5"/>
    <w:rsid w:val="00102396"/>
    <w:rsid w:val="001043A3"/>
    <w:rsid w:val="00106C32"/>
    <w:rsid w:val="001111A1"/>
    <w:rsid w:val="00113A96"/>
    <w:rsid w:val="00115416"/>
    <w:rsid w:val="00115B30"/>
    <w:rsid w:val="001273E2"/>
    <w:rsid w:val="001601BA"/>
    <w:rsid w:val="00164880"/>
    <w:rsid w:val="001814CA"/>
    <w:rsid w:val="00181E0B"/>
    <w:rsid w:val="00182845"/>
    <w:rsid w:val="00184181"/>
    <w:rsid w:val="00185297"/>
    <w:rsid w:val="00186846"/>
    <w:rsid w:val="001913ED"/>
    <w:rsid w:val="00196BAA"/>
    <w:rsid w:val="001A01E3"/>
    <w:rsid w:val="001A4E6D"/>
    <w:rsid w:val="001B0B45"/>
    <w:rsid w:val="001B1D7D"/>
    <w:rsid w:val="001B72BA"/>
    <w:rsid w:val="001B781E"/>
    <w:rsid w:val="001C18E4"/>
    <w:rsid w:val="001C322B"/>
    <w:rsid w:val="001C57AA"/>
    <w:rsid w:val="001C5802"/>
    <w:rsid w:val="001D2275"/>
    <w:rsid w:val="001D62E0"/>
    <w:rsid w:val="001F2B22"/>
    <w:rsid w:val="002059B0"/>
    <w:rsid w:val="00206B01"/>
    <w:rsid w:val="002109B7"/>
    <w:rsid w:val="00227A2B"/>
    <w:rsid w:val="00227D88"/>
    <w:rsid w:val="00227F71"/>
    <w:rsid w:val="0023396E"/>
    <w:rsid w:val="00233B27"/>
    <w:rsid w:val="00244D35"/>
    <w:rsid w:val="00246AFA"/>
    <w:rsid w:val="00262161"/>
    <w:rsid w:val="0026385D"/>
    <w:rsid w:val="002670FA"/>
    <w:rsid w:val="00273D33"/>
    <w:rsid w:val="00275D42"/>
    <w:rsid w:val="00276611"/>
    <w:rsid w:val="0028096D"/>
    <w:rsid w:val="00285352"/>
    <w:rsid w:val="00285A9F"/>
    <w:rsid w:val="002A0B75"/>
    <w:rsid w:val="002B50F8"/>
    <w:rsid w:val="002B5D83"/>
    <w:rsid w:val="002B7E58"/>
    <w:rsid w:val="002C0064"/>
    <w:rsid w:val="002C516A"/>
    <w:rsid w:val="002E2421"/>
    <w:rsid w:val="002E3F52"/>
    <w:rsid w:val="002E3F8F"/>
    <w:rsid w:val="002F0550"/>
    <w:rsid w:val="0030347B"/>
    <w:rsid w:val="003044BF"/>
    <w:rsid w:val="0030755E"/>
    <w:rsid w:val="00310138"/>
    <w:rsid w:val="0031537C"/>
    <w:rsid w:val="00315AE7"/>
    <w:rsid w:val="00321552"/>
    <w:rsid w:val="00324323"/>
    <w:rsid w:val="00325D4F"/>
    <w:rsid w:val="00336F02"/>
    <w:rsid w:val="00337C5F"/>
    <w:rsid w:val="0034503B"/>
    <w:rsid w:val="003619AB"/>
    <w:rsid w:val="00362BBC"/>
    <w:rsid w:val="003811ED"/>
    <w:rsid w:val="00384903"/>
    <w:rsid w:val="003867EC"/>
    <w:rsid w:val="00390205"/>
    <w:rsid w:val="003A1BCF"/>
    <w:rsid w:val="003A2517"/>
    <w:rsid w:val="003B236E"/>
    <w:rsid w:val="003C0798"/>
    <w:rsid w:val="003C0A40"/>
    <w:rsid w:val="003D3DF7"/>
    <w:rsid w:val="003E5853"/>
    <w:rsid w:val="003F32B6"/>
    <w:rsid w:val="003F3322"/>
    <w:rsid w:val="0040064C"/>
    <w:rsid w:val="00401D8D"/>
    <w:rsid w:val="00405FA7"/>
    <w:rsid w:val="00422831"/>
    <w:rsid w:val="00424A2E"/>
    <w:rsid w:val="00425D1F"/>
    <w:rsid w:val="00435224"/>
    <w:rsid w:val="00435899"/>
    <w:rsid w:val="004452F1"/>
    <w:rsid w:val="00447CBD"/>
    <w:rsid w:val="00452299"/>
    <w:rsid w:val="00454525"/>
    <w:rsid w:val="00462ED2"/>
    <w:rsid w:val="00463A95"/>
    <w:rsid w:val="0047083D"/>
    <w:rsid w:val="00486676"/>
    <w:rsid w:val="00495CAC"/>
    <w:rsid w:val="0049748F"/>
    <w:rsid w:val="004A3941"/>
    <w:rsid w:val="004B64AE"/>
    <w:rsid w:val="004B6AD0"/>
    <w:rsid w:val="004C1D94"/>
    <w:rsid w:val="004D0EAD"/>
    <w:rsid w:val="004D5302"/>
    <w:rsid w:val="004D6E28"/>
    <w:rsid w:val="004D7AE7"/>
    <w:rsid w:val="004E2C41"/>
    <w:rsid w:val="004E5BE0"/>
    <w:rsid w:val="004E71A4"/>
    <w:rsid w:val="004F2724"/>
    <w:rsid w:val="005245E7"/>
    <w:rsid w:val="005254CC"/>
    <w:rsid w:val="00530BD6"/>
    <w:rsid w:val="0053268E"/>
    <w:rsid w:val="00535D06"/>
    <w:rsid w:val="005458AB"/>
    <w:rsid w:val="005559EE"/>
    <w:rsid w:val="00556077"/>
    <w:rsid w:val="00560BCB"/>
    <w:rsid w:val="005657E3"/>
    <w:rsid w:val="0057007A"/>
    <w:rsid w:val="005721C4"/>
    <w:rsid w:val="00574524"/>
    <w:rsid w:val="00584544"/>
    <w:rsid w:val="00584EEC"/>
    <w:rsid w:val="005866FA"/>
    <w:rsid w:val="00591B05"/>
    <w:rsid w:val="00596695"/>
    <w:rsid w:val="005A3C04"/>
    <w:rsid w:val="005A5FE6"/>
    <w:rsid w:val="005A679F"/>
    <w:rsid w:val="005B428D"/>
    <w:rsid w:val="005B7A95"/>
    <w:rsid w:val="005C2163"/>
    <w:rsid w:val="005C2FE6"/>
    <w:rsid w:val="005D1F67"/>
    <w:rsid w:val="005D6C76"/>
    <w:rsid w:val="005E14B7"/>
    <w:rsid w:val="005E36C5"/>
    <w:rsid w:val="005E683D"/>
    <w:rsid w:val="005F0988"/>
    <w:rsid w:val="005F1601"/>
    <w:rsid w:val="005F31F5"/>
    <w:rsid w:val="00601F67"/>
    <w:rsid w:val="006067B0"/>
    <w:rsid w:val="00607DF6"/>
    <w:rsid w:val="006152A9"/>
    <w:rsid w:val="00621350"/>
    <w:rsid w:val="00626763"/>
    <w:rsid w:val="00626A6E"/>
    <w:rsid w:val="00632B71"/>
    <w:rsid w:val="006350B6"/>
    <w:rsid w:val="00644F23"/>
    <w:rsid w:val="0064546E"/>
    <w:rsid w:val="00645B4E"/>
    <w:rsid w:val="00652FC8"/>
    <w:rsid w:val="006573A5"/>
    <w:rsid w:val="00663074"/>
    <w:rsid w:val="00663392"/>
    <w:rsid w:val="0066780A"/>
    <w:rsid w:val="00674DBB"/>
    <w:rsid w:val="006766BF"/>
    <w:rsid w:val="00681761"/>
    <w:rsid w:val="00684C1B"/>
    <w:rsid w:val="00685395"/>
    <w:rsid w:val="006921E6"/>
    <w:rsid w:val="006922AA"/>
    <w:rsid w:val="00693C65"/>
    <w:rsid w:val="00695E3A"/>
    <w:rsid w:val="006B0570"/>
    <w:rsid w:val="006B1C45"/>
    <w:rsid w:val="006B234B"/>
    <w:rsid w:val="006B565F"/>
    <w:rsid w:val="006B5B7B"/>
    <w:rsid w:val="006B61B6"/>
    <w:rsid w:val="006C13F4"/>
    <w:rsid w:val="006C4537"/>
    <w:rsid w:val="006D3AAB"/>
    <w:rsid w:val="006D5E82"/>
    <w:rsid w:val="006E21FF"/>
    <w:rsid w:val="006E2F72"/>
    <w:rsid w:val="006E5B1C"/>
    <w:rsid w:val="006E7CCC"/>
    <w:rsid w:val="006F139B"/>
    <w:rsid w:val="00701024"/>
    <w:rsid w:val="00705A2B"/>
    <w:rsid w:val="00714577"/>
    <w:rsid w:val="00714997"/>
    <w:rsid w:val="00722008"/>
    <w:rsid w:val="00725BCB"/>
    <w:rsid w:val="007328E6"/>
    <w:rsid w:val="00732F41"/>
    <w:rsid w:val="00733AE6"/>
    <w:rsid w:val="00742D6D"/>
    <w:rsid w:val="00744992"/>
    <w:rsid w:val="00745314"/>
    <w:rsid w:val="007519E5"/>
    <w:rsid w:val="0075203C"/>
    <w:rsid w:val="00756035"/>
    <w:rsid w:val="007574A0"/>
    <w:rsid w:val="00760473"/>
    <w:rsid w:val="00763660"/>
    <w:rsid w:val="00766321"/>
    <w:rsid w:val="00770C3E"/>
    <w:rsid w:val="00773DB0"/>
    <w:rsid w:val="007828D5"/>
    <w:rsid w:val="007846A4"/>
    <w:rsid w:val="00784B1F"/>
    <w:rsid w:val="007A205F"/>
    <w:rsid w:val="007A706E"/>
    <w:rsid w:val="007C284E"/>
    <w:rsid w:val="007C588F"/>
    <w:rsid w:val="007C78D9"/>
    <w:rsid w:val="007D20D6"/>
    <w:rsid w:val="007E1AF7"/>
    <w:rsid w:val="007E3B50"/>
    <w:rsid w:val="007F004E"/>
    <w:rsid w:val="008109DA"/>
    <w:rsid w:val="008258D8"/>
    <w:rsid w:val="00827E0D"/>
    <w:rsid w:val="00844049"/>
    <w:rsid w:val="00846093"/>
    <w:rsid w:val="008555B7"/>
    <w:rsid w:val="00862289"/>
    <w:rsid w:val="00862761"/>
    <w:rsid w:val="00864CC1"/>
    <w:rsid w:val="0086546F"/>
    <w:rsid w:val="00870891"/>
    <w:rsid w:val="00870D30"/>
    <w:rsid w:val="008810F7"/>
    <w:rsid w:val="008861A1"/>
    <w:rsid w:val="00887411"/>
    <w:rsid w:val="00887858"/>
    <w:rsid w:val="00893FA1"/>
    <w:rsid w:val="008A0C55"/>
    <w:rsid w:val="008B2130"/>
    <w:rsid w:val="008B33F9"/>
    <w:rsid w:val="008C12FF"/>
    <w:rsid w:val="008C198E"/>
    <w:rsid w:val="008C2EAD"/>
    <w:rsid w:val="008C47A9"/>
    <w:rsid w:val="008C6E20"/>
    <w:rsid w:val="008D648B"/>
    <w:rsid w:val="008E6183"/>
    <w:rsid w:val="008F0EDF"/>
    <w:rsid w:val="00903C09"/>
    <w:rsid w:val="009103F0"/>
    <w:rsid w:val="0091268D"/>
    <w:rsid w:val="009171A0"/>
    <w:rsid w:val="009317F0"/>
    <w:rsid w:val="00932306"/>
    <w:rsid w:val="00936A2A"/>
    <w:rsid w:val="00936A5D"/>
    <w:rsid w:val="00961E2F"/>
    <w:rsid w:val="0096519B"/>
    <w:rsid w:val="00967CED"/>
    <w:rsid w:val="00975ADE"/>
    <w:rsid w:val="00977E25"/>
    <w:rsid w:val="009813BA"/>
    <w:rsid w:val="009814E8"/>
    <w:rsid w:val="00982228"/>
    <w:rsid w:val="009826FD"/>
    <w:rsid w:val="00983C86"/>
    <w:rsid w:val="009B30B6"/>
    <w:rsid w:val="009B56A0"/>
    <w:rsid w:val="009B5872"/>
    <w:rsid w:val="009C0188"/>
    <w:rsid w:val="009D3A5B"/>
    <w:rsid w:val="009D48CB"/>
    <w:rsid w:val="009D4FD8"/>
    <w:rsid w:val="009D5DC7"/>
    <w:rsid w:val="009E1BDE"/>
    <w:rsid w:val="009E2952"/>
    <w:rsid w:val="009E63DB"/>
    <w:rsid w:val="009E76CB"/>
    <w:rsid w:val="009F696D"/>
    <w:rsid w:val="009F6E0A"/>
    <w:rsid w:val="009F6F8C"/>
    <w:rsid w:val="00A10149"/>
    <w:rsid w:val="00A136D1"/>
    <w:rsid w:val="00A156ED"/>
    <w:rsid w:val="00A23AD5"/>
    <w:rsid w:val="00A25463"/>
    <w:rsid w:val="00A305E0"/>
    <w:rsid w:val="00A31C2D"/>
    <w:rsid w:val="00A35BC3"/>
    <w:rsid w:val="00A379DE"/>
    <w:rsid w:val="00A37BBD"/>
    <w:rsid w:val="00A4395F"/>
    <w:rsid w:val="00A458F8"/>
    <w:rsid w:val="00A45C5D"/>
    <w:rsid w:val="00A54B95"/>
    <w:rsid w:val="00A55F17"/>
    <w:rsid w:val="00A57808"/>
    <w:rsid w:val="00A57F15"/>
    <w:rsid w:val="00A60187"/>
    <w:rsid w:val="00A7012D"/>
    <w:rsid w:val="00A704E8"/>
    <w:rsid w:val="00A709C4"/>
    <w:rsid w:val="00A73AEE"/>
    <w:rsid w:val="00A853BA"/>
    <w:rsid w:val="00A92D58"/>
    <w:rsid w:val="00AA1FA5"/>
    <w:rsid w:val="00AB5D90"/>
    <w:rsid w:val="00AB65B2"/>
    <w:rsid w:val="00AB6622"/>
    <w:rsid w:val="00AC7DC6"/>
    <w:rsid w:val="00AD24C4"/>
    <w:rsid w:val="00AD5914"/>
    <w:rsid w:val="00AE37F2"/>
    <w:rsid w:val="00AF6422"/>
    <w:rsid w:val="00AF7F3E"/>
    <w:rsid w:val="00B13C94"/>
    <w:rsid w:val="00B14AAF"/>
    <w:rsid w:val="00B176CF"/>
    <w:rsid w:val="00B2100F"/>
    <w:rsid w:val="00B279CC"/>
    <w:rsid w:val="00B4030F"/>
    <w:rsid w:val="00B421F4"/>
    <w:rsid w:val="00B46D06"/>
    <w:rsid w:val="00B56E57"/>
    <w:rsid w:val="00B57131"/>
    <w:rsid w:val="00B66F72"/>
    <w:rsid w:val="00B70729"/>
    <w:rsid w:val="00B71F32"/>
    <w:rsid w:val="00B73FE0"/>
    <w:rsid w:val="00B77F5D"/>
    <w:rsid w:val="00B83D26"/>
    <w:rsid w:val="00B93CCF"/>
    <w:rsid w:val="00B9594D"/>
    <w:rsid w:val="00BA01A2"/>
    <w:rsid w:val="00BB6488"/>
    <w:rsid w:val="00BD2AA5"/>
    <w:rsid w:val="00BD35C0"/>
    <w:rsid w:val="00BD5F6B"/>
    <w:rsid w:val="00BE0EB6"/>
    <w:rsid w:val="00BE14B4"/>
    <w:rsid w:val="00BF3A74"/>
    <w:rsid w:val="00BF44A5"/>
    <w:rsid w:val="00C02FDD"/>
    <w:rsid w:val="00C1324B"/>
    <w:rsid w:val="00C13910"/>
    <w:rsid w:val="00C22125"/>
    <w:rsid w:val="00C317DB"/>
    <w:rsid w:val="00C32920"/>
    <w:rsid w:val="00C337A8"/>
    <w:rsid w:val="00C358B4"/>
    <w:rsid w:val="00C3642A"/>
    <w:rsid w:val="00C4144F"/>
    <w:rsid w:val="00C45B26"/>
    <w:rsid w:val="00C46680"/>
    <w:rsid w:val="00C57751"/>
    <w:rsid w:val="00C60525"/>
    <w:rsid w:val="00C61997"/>
    <w:rsid w:val="00C6357B"/>
    <w:rsid w:val="00C6577B"/>
    <w:rsid w:val="00C66CD9"/>
    <w:rsid w:val="00C70AC1"/>
    <w:rsid w:val="00C75440"/>
    <w:rsid w:val="00C82AC4"/>
    <w:rsid w:val="00C855AF"/>
    <w:rsid w:val="00C85838"/>
    <w:rsid w:val="00C97F2B"/>
    <w:rsid w:val="00CA465F"/>
    <w:rsid w:val="00CA59A2"/>
    <w:rsid w:val="00CC3FEF"/>
    <w:rsid w:val="00CD0362"/>
    <w:rsid w:val="00CE34B3"/>
    <w:rsid w:val="00CF0B14"/>
    <w:rsid w:val="00CF436A"/>
    <w:rsid w:val="00D05A19"/>
    <w:rsid w:val="00D121F0"/>
    <w:rsid w:val="00D14A89"/>
    <w:rsid w:val="00D15C2C"/>
    <w:rsid w:val="00D20B69"/>
    <w:rsid w:val="00D2563C"/>
    <w:rsid w:val="00D36497"/>
    <w:rsid w:val="00D4127B"/>
    <w:rsid w:val="00D442F5"/>
    <w:rsid w:val="00D459B2"/>
    <w:rsid w:val="00D51CA5"/>
    <w:rsid w:val="00D53A75"/>
    <w:rsid w:val="00D53B02"/>
    <w:rsid w:val="00D65532"/>
    <w:rsid w:val="00D67536"/>
    <w:rsid w:val="00D707F8"/>
    <w:rsid w:val="00D858C5"/>
    <w:rsid w:val="00D91E34"/>
    <w:rsid w:val="00DA1EBF"/>
    <w:rsid w:val="00DB13F4"/>
    <w:rsid w:val="00DB3128"/>
    <w:rsid w:val="00DB32F3"/>
    <w:rsid w:val="00DB7C82"/>
    <w:rsid w:val="00DC1AC4"/>
    <w:rsid w:val="00DC3ADB"/>
    <w:rsid w:val="00DC4146"/>
    <w:rsid w:val="00DC4D86"/>
    <w:rsid w:val="00DC6986"/>
    <w:rsid w:val="00DE53F0"/>
    <w:rsid w:val="00DE67A2"/>
    <w:rsid w:val="00DE7646"/>
    <w:rsid w:val="00DF1B10"/>
    <w:rsid w:val="00DF4369"/>
    <w:rsid w:val="00E10DCA"/>
    <w:rsid w:val="00E112C7"/>
    <w:rsid w:val="00E1428F"/>
    <w:rsid w:val="00E20DEA"/>
    <w:rsid w:val="00E22034"/>
    <w:rsid w:val="00E30E16"/>
    <w:rsid w:val="00E3329C"/>
    <w:rsid w:val="00E508E7"/>
    <w:rsid w:val="00E51FCA"/>
    <w:rsid w:val="00E52037"/>
    <w:rsid w:val="00E56436"/>
    <w:rsid w:val="00E73F31"/>
    <w:rsid w:val="00E753B9"/>
    <w:rsid w:val="00E83373"/>
    <w:rsid w:val="00E9020D"/>
    <w:rsid w:val="00E921C7"/>
    <w:rsid w:val="00E979B3"/>
    <w:rsid w:val="00ED205F"/>
    <w:rsid w:val="00ED3447"/>
    <w:rsid w:val="00F025EA"/>
    <w:rsid w:val="00F07789"/>
    <w:rsid w:val="00F1000B"/>
    <w:rsid w:val="00F1175E"/>
    <w:rsid w:val="00F227D0"/>
    <w:rsid w:val="00F26D7C"/>
    <w:rsid w:val="00F36E49"/>
    <w:rsid w:val="00F42252"/>
    <w:rsid w:val="00F46DED"/>
    <w:rsid w:val="00F55371"/>
    <w:rsid w:val="00F55406"/>
    <w:rsid w:val="00F63839"/>
    <w:rsid w:val="00F63BE6"/>
    <w:rsid w:val="00F63EC6"/>
    <w:rsid w:val="00F666C9"/>
    <w:rsid w:val="00F67D83"/>
    <w:rsid w:val="00F74BE5"/>
    <w:rsid w:val="00F8483C"/>
    <w:rsid w:val="00F8552A"/>
    <w:rsid w:val="00FA079A"/>
    <w:rsid w:val="00FA3D30"/>
    <w:rsid w:val="00FA6815"/>
    <w:rsid w:val="00FA73D2"/>
    <w:rsid w:val="00FB4616"/>
    <w:rsid w:val="00FB46BA"/>
    <w:rsid w:val="00FC519A"/>
    <w:rsid w:val="00FD3D9A"/>
    <w:rsid w:val="00FD7FE5"/>
    <w:rsid w:val="00FE0F61"/>
    <w:rsid w:val="00FE22F8"/>
    <w:rsid w:val="00FE507A"/>
    <w:rsid w:val="00F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1D3CF-8E49-4AFD-BC75-BDE0863C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121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07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12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A709C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23AD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E683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E68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cargas.cas.com.ar/Ley%20de%20Gondolas/Dictamen%20de%20mayoria-Ley%20de%20g%f3ndolas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escargas.cas.com.ar/Acuerdos%20Convenio%20Colectivo%20Comercio/2019%20Homologacion%20Acuerdo%202019%20CCT%20130-75%20Resolucion%20ST%20No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escargas.cas.com.ar/Ley%20de%20Gondolas/Dictamen%20minor%eda-%20Ley%20de%20gondola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D8AB6-DE73-4435-80DA-5640CF9A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607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Oroz</dc:creator>
  <cp:keywords/>
  <dc:description/>
  <cp:lastModifiedBy>Fernando Aguirre</cp:lastModifiedBy>
  <cp:revision>6</cp:revision>
  <cp:lastPrinted>2019-04-25T14:48:00Z</cp:lastPrinted>
  <dcterms:created xsi:type="dcterms:W3CDTF">2019-06-02T15:26:00Z</dcterms:created>
  <dcterms:modified xsi:type="dcterms:W3CDTF">2019-06-06T14:34:00Z</dcterms:modified>
</cp:coreProperties>
</file>